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12</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411762</w:t>
      </w:r>
      <w:bookmarkStart w:id="8" w:name="_GoBack"/>
      <w:bookmarkEnd w:id="8"/>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6"/>
        <w:tabs>
          <w:tab w:val="right" w:pos="9781"/>
          <w:tab w:val="right" w:pos="13323"/>
          <w:tab w:val="clear" w:pos="4153"/>
          <w:tab w:val="clear" w:pos="8306"/>
        </w:tabs>
        <w:spacing w:before="60" w:after="60"/>
        <w:outlineLvl w:val="0"/>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8.22.4.2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(NR_LPWUS-Core) Discussion on RRM impact of LP-WUR</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spacing w:before="60"/>
        <w:jc w:val="both"/>
        <w:rPr>
          <w:rFonts w:hint="default"/>
          <w:sz w:val="20"/>
          <w:szCs w:val="20"/>
          <w:lang w:val="en-US" w:eastAsia="zh-CN"/>
        </w:rPr>
      </w:pPr>
      <w:r>
        <w:rPr>
          <w:rFonts w:hint="eastAsia"/>
          <w:sz w:val="20"/>
          <w:szCs w:val="20"/>
          <w:lang w:val="en-US" w:eastAsia="zh-CN"/>
        </w:rPr>
        <w:t>In last meeting, RAN4 focus on the valid RRM relaxation cases/states and some basic simulation assumptions. The WF has been approved in [1]. In this contribution, we further discuss the RRM impact of LP-WUR based on the progress of RAN1 and RAN2, and provide our proposals.</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bookmarkStart w:id="7" w:name="_Hlk70326378"/>
    </w:p>
    <w:p>
      <w:pPr>
        <w:pStyle w:val="2"/>
        <w:numPr>
          <w:ilvl w:val="1"/>
          <w:numId w:val="4"/>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General aspects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1-1-2: Cases/states to be considered for RRM relaxation</w:t>
      </w:r>
    </w:p>
    <w:p>
      <w:pPr>
        <w:rPr>
          <w:rFonts w:eastAsia="等线"/>
          <w:color w:val="000000" w:themeColor="text1"/>
          <w:sz w:val="21"/>
          <w:szCs w:val="21"/>
          <w:lang w:eastAsia="zh-CN"/>
          <w14:textFill>
            <w14:solidFill>
              <w14:schemeClr w14:val="tx1"/>
            </w14:solidFill>
          </w14:textFill>
        </w:rPr>
      </w:pPr>
      <w:r>
        <w:rPr>
          <w:rFonts w:hint="eastAsia" w:ascii="Times New Roman" w:hAnsi="Times New Roman"/>
          <w:i/>
          <w:iCs/>
          <w:sz w:val="20"/>
          <w:szCs w:val="20"/>
          <w:highlight w:val="none"/>
          <w:lang w:val="en-US" w:eastAsia="zh-CN"/>
        </w:rPr>
        <w:t>A</w:t>
      </w:r>
      <w:r>
        <w:rPr>
          <w:rFonts w:ascii="Times New Roman" w:hAnsi="Times New Roman"/>
          <w:i/>
          <w:iCs/>
          <w:sz w:val="20"/>
          <w:szCs w:val="20"/>
          <w:highlight w:val="none"/>
          <w:lang w:val="en-US" w:eastAsia="zh-CN"/>
        </w:rPr>
        <w:t>greement: Discuss the RAN4 requirements first for the following case #1, and FFS for case #2 to #5.</w:t>
      </w:r>
    </w:p>
    <w:tbl>
      <w:tblPr>
        <w:tblStyle w:val="20"/>
        <w:tblW w:w="0" w:type="auto"/>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1740"/>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1" w:type="dxa"/>
          </w:tcPr>
          <w:p>
            <w:pPr>
              <w:spacing w:after="0" w:line="256" w:lineRule="auto"/>
              <w:rPr>
                <w:rFonts w:eastAsia="Malgun Gothic"/>
                <w:b/>
                <w:bCs/>
                <w:i/>
                <w:iCs/>
                <w:color w:val="000000" w:themeColor="text1"/>
                <w:sz w:val="20"/>
                <w:szCs w:val="20"/>
                <w:lang w:val="en-US" w:eastAsia="ko-KR"/>
                <w14:textFill>
                  <w14:solidFill>
                    <w14:schemeClr w14:val="tx1"/>
                  </w14:solidFill>
                </w14:textFill>
              </w:rPr>
            </w:pPr>
            <w:r>
              <w:rPr>
                <w:rFonts w:eastAsia="Malgun Gothic"/>
                <w:b/>
                <w:bCs/>
                <w:i/>
                <w:iCs/>
                <w:color w:val="000000" w:themeColor="text1"/>
                <w:sz w:val="20"/>
                <w:szCs w:val="20"/>
                <w:lang w:val="en-US" w:eastAsia="ko-KR"/>
                <w14:textFill>
                  <w14:solidFill>
                    <w14:schemeClr w14:val="tx1"/>
                  </w14:solidFill>
                </w14:textFill>
              </w:rPr>
              <w:t>RRM measurement case index</w:t>
            </w:r>
          </w:p>
        </w:tc>
        <w:tc>
          <w:tcPr>
            <w:tcW w:w="1740" w:type="dxa"/>
          </w:tcPr>
          <w:p>
            <w:pPr>
              <w:spacing w:after="0" w:line="256" w:lineRule="auto"/>
              <w:rPr>
                <w:rFonts w:eastAsia="Malgun Gothic"/>
                <w:b/>
                <w:bCs/>
                <w:i/>
                <w:iCs/>
                <w:color w:val="000000" w:themeColor="text1"/>
                <w:sz w:val="20"/>
                <w:szCs w:val="20"/>
                <w:lang w:val="en-US" w:eastAsia="ko-KR"/>
                <w14:textFill>
                  <w14:solidFill>
                    <w14:schemeClr w14:val="tx1"/>
                  </w14:solidFill>
                </w14:textFill>
              </w:rPr>
            </w:pPr>
            <w:r>
              <w:rPr>
                <w:rFonts w:eastAsia="Malgun Gothic"/>
                <w:b/>
                <w:bCs/>
                <w:i/>
                <w:iCs/>
                <w:color w:val="000000" w:themeColor="text1"/>
                <w:sz w:val="20"/>
                <w:szCs w:val="20"/>
                <w:lang w:val="en-US" w:eastAsia="ko-KR"/>
                <w14:textFill>
                  <w14:solidFill>
                    <w14:schemeClr w14:val="tx1"/>
                  </w14:solidFill>
                </w14:textFill>
              </w:rPr>
              <w:t>MR serving cell measurement</w:t>
            </w:r>
          </w:p>
        </w:tc>
        <w:tc>
          <w:tcPr>
            <w:tcW w:w="1843" w:type="dxa"/>
          </w:tcPr>
          <w:p>
            <w:pPr>
              <w:spacing w:after="0" w:line="256" w:lineRule="auto"/>
              <w:rPr>
                <w:rFonts w:eastAsia="Malgun Gothic"/>
                <w:b/>
                <w:bCs/>
                <w:i/>
                <w:iCs/>
                <w:color w:val="000000" w:themeColor="text1"/>
                <w:sz w:val="20"/>
                <w:szCs w:val="20"/>
                <w:lang w:val="en-US" w:eastAsia="ko-KR"/>
                <w14:textFill>
                  <w14:solidFill>
                    <w14:schemeClr w14:val="tx1"/>
                  </w14:solidFill>
                </w14:textFill>
              </w:rPr>
            </w:pPr>
            <w:r>
              <w:rPr>
                <w:rFonts w:eastAsia="Malgun Gothic"/>
                <w:b/>
                <w:bCs/>
                <w:i/>
                <w:iCs/>
                <w:color w:val="000000" w:themeColor="text1"/>
                <w:sz w:val="20"/>
                <w:szCs w:val="20"/>
                <w:lang w:val="en-US" w:eastAsia="ko-KR"/>
                <w14:textFill>
                  <w14:solidFill>
                    <w14:schemeClr w14:val="tx1"/>
                  </w14:solidFill>
                </w14:textFill>
              </w:rPr>
              <w:t>MR neighboring cell measurement</w:t>
            </w:r>
          </w:p>
        </w:tc>
        <w:tc>
          <w:tcPr>
            <w:tcW w:w="1850" w:type="dxa"/>
          </w:tcPr>
          <w:p>
            <w:pPr>
              <w:spacing w:after="0" w:line="256" w:lineRule="auto"/>
              <w:rPr>
                <w:rFonts w:eastAsia="Malgun Gothic"/>
                <w:b/>
                <w:bCs/>
                <w:i/>
                <w:iCs/>
                <w:color w:val="000000" w:themeColor="text1"/>
                <w:sz w:val="20"/>
                <w:szCs w:val="20"/>
                <w:lang w:val="en-US" w:eastAsia="ko-KR"/>
                <w14:textFill>
                  <w14:solidFill>
                    <w14:schemeClr w14:val="tx1"/>
                  </w14:solidFill>
                </w14:textFill>
              </w:rPr>
            </w:pPr>
            <w:r>
              <w:rPr>
                <w:rFonts w:eastAsia="Malgun Gothic"/>
                <w:b/>
                <w:bCs/>
                <w:i/>
                <w:iCs/>
                <w:color w:val="000000" w:themeColor="text1"/>
                <w:sz w:val="20"/>
                <w:szCs w:val="20"/>
                <w:lang w:val="en-US" w:eastAsia="ko-KR"/>
                <w14:textFill>
                  <w14:solidFill>
                    <w14:schemeClr w14:val="tx1"/>
                  </w14:solidFill>
                </w14:textFill>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1"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#1 Fully offloading case</w:t>
            </w:r>
          </w:p>
        </w:tc>
        <w:tc>
          <w:tcPr>
            <w:tcW w:w="1740"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 xml:space="preserve">Off </w:t>
            </w:r>
          </w:p>
        </w:tc>
        <w:tc>
          <w:tcPr>
            <w:tcW w:w="1843"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Off: FFS the condition and the details</w:t>
            </w:r>
          </w:p>
        </w:tc>
        <w:tc>
          <w:tcPr>
            <w:tcW w:w="1850"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w:t>
            </w:r>
          </w:p>
        </w:tc>
      </w:tr>
    </w:tbl>
    <w:p>
      <w:pPr>
        <w:rPr>
          <w:rFonts w:eastAsia="等线"/>
          <w:i/>
          <w:iCs/>
          <w:color w:val="000000" w:themeColor="text1"/>
          <w:sz w:val="20"/>
          <w:szCs w:val="20"/>
          <w:highlight w:val="none"/>
          <w:lang w:eastAsia="zh-CN"/>
          <w14:textFill>
            <w14:solidFill>
              <w14:schemeClr w14:val="tx1"/>
            </w14:solidFill>
          </w14:textFill>
        </w:rPr>
      </w:pPr>
      <w:r>
        <w:rPr>
          <w:rFonts w:eastAsia="等线"/>
          <w:i/>
          <w:iCs/>
          <w:color w:val="000000" w:themeColor="text1"/>
          <w:sz w:val="20"/>
          <w:szCs w:val="20"/>
          <w:highlight w:val="none"/>
          <w:lang w:eastAsia="zh-CN"/>
          <w14:textFill>
            <w14:solidFill>
              <w14:schemeClr w14:val="tx1"/>
            </w14:solidFill>
          </w14:textFill>
        </w:rPr>
        <w:t>RAN4 to further discuss case #2 to #4</w:t>
      </w:r>
      <w:r>
        <w:rPr>
          <w:rFonts w:hint="eastAsia" w:eastAsia="等线"/>
          <w:i/>
          <w:iCs/>
          <w:color w:val="000000" w:themeColor="text1"/>
          <w:sz w:val="20"/>
          <w:szCs w:val="20"/>
          <w:highlight w:val="none"/>
          <w:lang w:eastAsia="zh-CN"/>
          <w14:textFill>
            <w14:solidFill>
              <w14:schemeClr w14:val="tx1"/>
            </w14:solidFill>
          </w14:textFill>
        </w:rPr>
        <w:t>:</w:t>
      </w:r>
    </w:p>
    <w:tbl>
      <w:tblPr>
        <w:tblStyle w:val="20"/>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1728"/>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1" w:type="dxa"/>
          </w:tcPr>
          <w:p>
            <w:pPr>
              <w:spacing w:after="0" w:line="256" w:lineRule="auto"/>
              <w:rPr>
                <w:rFonts w:eastAsia="Malgun Gothic"/>
                <w:b/>
                <w:bCs/>
                <w:i/>
                <w:iCs/>
                <w:color w:val="000000" w:themeColor="text1"/>
                <w:sz w:val="20"/>
                <w:szCs w:val="20"/>
                <w:highlight w:val="none"/>
                <w:lang w:val="en-US" w:eastAsia="ko-KR"/>
                <w14:textFill>
                  <w14:solidFill>
                    <w14:schemeClr w14:val="tx1"/>
                  </w14:solidFill>
                </w14:textFill>
              </w:rPr>
            </w:pPr>
            <w:r>
              <w:rPr>
                <w:b/>
                <w:bCs/>
                <w:i/>
                <w:iCs/>
                <w:sz w:val="20"/>
                <w:szCs w:val="20"/>
                <w:highlight w:val="none"/>
              </w:rPr>
              <w:t>RRM measurement case index</w:t>
            </w:r>
          </w:p>
        </w:tc>
        <w:tc>
          <w:tcPr>
            <w:tcW w:w="1728" w:type="dxa"/>
          </w:tcPr>
          <w:p>
            <w:pPr>
              <w:spacing w:after="0" w:line="256" w:lineRule="auto"/>
              <w:rPr>
                <w:rFonts w:eastAsia="Malgun Gothic"/>
                <w:b/>
                <w:bCs/>
                <w:i/>
                <w:iCs/>
                <w:color w:val="000000" w:themeColor="text1"/>
                <w:sz w:val="20"/>
                <w:szCs w:val="20"/>
                <w:highlight w:val="none"/>
                <w:lang w:val="en-US" w:eastAsia="ko-KR"/>
                <w14:textFill>
                  <w14:solidFill>
                    <w14:schemeClr w14:val="tx1"/>
                  </w14:solidFill>
                </w14:textFill>
              </w:rPr>
            </w:pPr>
            <w:r>
              <w:rPr>
                <w:b/>
                <w:bCs/>
                <w:i/>
                <w:iCs/>
                <w:sz w:val="20"/>
                <w:szCs w:val="20"/>
                <w:highlight w:val="none"/>
              </w:rPr>
              <w:t>MR serving cell measurement</w:t>
            </w:r>
          </w:p>
        </w:tc>
        <w:tc>
          <w:tcPr>
            <w:tcW w:w="1843" w:type="dxa"/>
          </w:tcPr>
          <w:p>
            <w:pPr>
              <w:spacing w:after="0" w:line="256" w:lineRule="auto"/>
              <w:rPr>
                <w:rFonts w:eastAsia="Malgun Gothic"/>
                <w:b/>
                <w:bCs/>
                <w:i/>
                <w:iCs/>
                <w:color w:val="000000" w:themeColor="text1"/>
                <w:sz w:val="20"/>
                <w:szCs w:val="20"/>
                <w:highlight w:val="none"/>
                <w:lang w:val="en-US" w:eastAsia="ko-KR"/>
                <w14:textFill>
                  <w14:solidFill>
                    <w14:schemeClr w14:val="tx1"/>
                  </w14:solidFill>
                </w14:textFill>
              </w:rPr>
            </w:pPr>
            <w:r>
              <w:rPr>
                <w:b/>
                <w:bCs/>
                <w:i/>
                <w:iCs/>
                <w:sz w:val="20"/>
                <w:szCs w:val="20"/>
                <w:highlight w:val="none"/>
              </w:rPr>
              <w:t>MR neighboring cell measurement</w:t>
            </w:r>
          </w:p>
        </w:tc>
        <w:tc>
          <w:tcPr>
            <w:tcW w:w="1850" w:type="dxa"/>
          </w:tcPr>
          <w:p>
            <w:pPr>
              <w:spacing w:after="0" w:line="256" w:lineRule="auto"/>
              <w:jc w:val="both"/>
              <w:rPr>
                <w:rFonts w:eastAsia="Malgun Gothic"/>
                <w:b/>
                <w:bCs/>
                <w:i/>
                <w:iCs/>
                <w:color w:val="000000" w:themeColor="text1"/>
                <w:sz w:val="20"/>
                <w:szCs w:val="20"/>
                <w:highlight w:val="none"/>
                <w:lang w:val="en-US" w:eastAsia="ko-KR"/>
                <w14:textFill>
                  <w14:solidFill>
                    <w14:schemeClr w14:val="tx1"/>
                  </w14:solidFill>
                </w14:textFill>
              </w:rPr>
            </w:pPr>
            <w:r>
              <w:rPr>
                <w:b/>
                <w:bCs/>
                <w:i/>
                <w:iCs/>
                <w:sz w:val="20"/>
                <w:szCs w:val="20"/>
                <w:highlight w:val="none"/>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1"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#2 Relaxed case a</w:t>
            </w:r>
          </w:p>
        </w:tc>
        <w:tc>
          <w:tcPr>
            <w:tcW w:w="1728"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 with relaxation measurement</w:t>
            </w:r>
          </w:p>
        </w:tc>
        <w:tc>
          <w:tcPr>
            <w:tcW w:w="1843"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Off</w:t>
            </w:r>
          </w:p>
        </w:tc>
        <w:tc>
          <w:tcPr>
            <w:tcW w:w="1850"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1"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#3 Relaxed case b</w:t>
            </w:r>
          </w:p>
        </w:tc>
        <w:tc>
          <w:tcPr>
            <w:tcW w:w="1728"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 with relaxation measurement</w:t>
            </w:r>
          </w:p>
        </w:tc>
        <w:tc>
          <w:tcPr>
            <w:tcW w:w="1843"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 with relaxation measurement</w:t>
            </w:r>
          </w:p>
        </w:tc>
        <w:tc>
          <w:tcPr>
            <w:tcW w:w="1850"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1"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#4 Relaxed case c</w:t>
            </w:r>
          </w:p>
        </w:tc>
        <w:tc>
          <w:tcPr>
            <w:tcW w:w="1728"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 xml:space="preserve">Off </w:t>
            </w:r>
          </w:p>
        </w:tc>
        <w:tc>
          <w:tcPr>
            <w:tcW w:w="1843" w:type="dxa"/>
          </w:tcPr>
          <w:p>
            <w:pPr>
              <w:spacing w:after="0" w:line="256" w:lineRule="auto"/>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 FFS the condition and the details</w:t>
            </w:r>
          </w:p>
        </w:tc>
        <w:tc>
          <w:tcPr>
            <w:tcW w:w="1850" w:type="dxa"/>
          </w:tcPr>
          <w:p>
            <w:pPr>
              <w:spacing w:after="0" w:line="256" w:lineRule="auto"/>
              <w:jc w:val="both"/>
              <w:rPr>
                <w:rFonts w:eastAsia="Malgun Gothic"/>
                <w:i/>
                <w:iCs/>
                <w:color w:val="000000" w:themeColor="text1"/>
                <w:sz w:val="20"/>
                <w:szCs w:val="20"/>
                <w:highlight w:val="none"/>
                <w:lang w:val="en-US" w:eastAsia="ko-KR"/>
                <w14:textFill>
                  <w14:solidFill>
                    <w14:schemeClr w14:val="tx1"/>
                  </w14:solidFill>
                </w14:textFill>
              </w:rPr>
            </w:pPr>
            <w:r>
              <w:rPr>
                <w:rFonts w:eastAsia="Malgun Gothic"/>
                <w:i/>
                <w:iCs/>
                <w:color w:val="000000" w:themeColor="text1"/>
                <w:sz w:val="20"/>
                <w:szCs w:val="20"/>
                <w:highlight w:val="none"/>
                <w:lang w:val="en-US" w:eastAsia="ko-KR"/>
                <w14:textFill>
                  <w14:solidFill>
                    <w14:schemeClr w14:val="tx1"/>
                  </w14:solidFill>
                </w14:textFill>
              </w:rPr>
              <w:t>ON</w:t>
            </w:r>
          </w:p>
        </w:tc>
      </w:tr>
    </w:tbl>
    <w:p>
      <w:pPr>
        <w:spacing w:before="60"/>
        <w:jc w:val="both"/>
        <w:rPr>
          <w:rFonts w:hint="eastAsia"/>
          <w:sz w:val="20"/>
          <w:szCs w:val="20"/>
          <w:lang w:val="en-US" w:eastAsia="zh-CN"/>
        </w:rPr>
      </w:pPr>
      <w:r>
        <w:rPr>
          <w:rFonts w:hint="eastAsia"/>
          <w:sz w:val="20"/>
          <w:szCs w:val="20"/>
          <w:lang w:val="en-US" w:eastAsia="zh-CN"/>
        </w:rPr>
        <w:t xml:space="preserve">Based on our understanding about relaxation/offloading criteria, the general principle is UE offloading the serving cell measurement from MR to LP-WUR when link condition is quite good and stable, and UE fallback the measurement from LP-WUR to MR when link condition is bad or unstable. Meanwhile, the MR neighbouring cell measurement can be relaxed or even skipped when link condition is good and stable. Therefore, we think Case#1 to Case#3 are all valid cases correspond to the link quality in descending order. </w:t>
      </w:r>
    </w:p>
    <w:p>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1: Case#1 and Case#3 are valid cases correspond to the link quality in descending order.</w:t>
      </w:r>
    </w:p>
    <w:p>
      <w:pPr>
        <w:spacing w:before="60"/>
        <w:jc w:val="both"/>
        <w:rPr>
          <w:rFonts w:hint="eastAsia"/>
          <w:sz w:val="20"/>
          <w:szCs w:val="20"/>
          <w:lang w:val="en-US" w:eastAsia="zh-CN"/>
        </w:rPr>
      </w:pPr>
      <w:r>
        <w:rPr>
          <w:rFonts w:hint="eastAsia"/>
          <w:sz w:val="20"/>
          <w:szCs w:val="20"/>
          <w:lang w:val="en-US" w:eastAsia="zh-CN"/>
        </w:rPr>
        <w:t>In last meeting, Case #1 has been agreed. However, under the same link quality as Case#1, if network configure inter-frequency layers of higher priority, UE should search it by MR based on current requirements, which is Case#4. Due to inter-frequency layers of higher priority is not precluded in this WI, we think Case#4 is also valid, which corresponds to the same link quality as Case#1.</w:t>
      </w:r>
    </w:p>
    <w:p>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2: Case#4 is valid case for high priority frequency layer configured scenario, corresponding to the same link quality as Case#1.</w:t>
      </w:r>
    </w:p>
    <w:p>
      <w:pPr>
        <w:spacing w:before="60"/>
        <w:jc w:val="both"/>
        <w:rPr>
          <w:rFonts w:hint="default"/>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1-1-1: Core requirements to be specified for LP-WUR measurement</w:t>
      </w:r>
    </w:p>
    <w:p>
      <w:pPr>
        <w:rPr>
          <w:rFonts w:ascii="Times New Roman" w:hAnsi="Times New Roman"/>
          <w:i/>
          <w:iCs/>
          <w:sz w:val="20"/>
          <w:szCs w:val="20"/>
          <w:highlight w:val="none"/>
          <w:lang w:val="en-US" w:eastAsia="zh-CN"/>
        </w:rPr>
      </w:pPr>
      <w:r>
        <w:rPr>
          <w:rFonts w:ascii="Times New Roman" w:hAnsi="Times New Roman"/>
          <w:i/>
          <w:iCs/>
          <w:sz w:val="20"/>
          <w:szCs w:val="20"/>
          <w:highlight w:val="none"/>
          <w:lang w:val="en-US" w:eastAsia="zh-CN"/>
        </w:rPr>
        <w:t>Agreement</w:t>
      </w:r>
      <w:r>
        <w:rPr>
          <w:rFonts w:hint="eastAsia"/>
          <w:i/>
          <w:iCs/>
          <w:sz w:val="20"/>
          <w:szCs w:val="20"/>
          <w:highlight w:val="none"/>
          <w:lang w:val="en-US" w:eastAsia="zh-CN"/>
        </w:rPr>
        <w:t xml:space="preserve"> in RAN4#110bis</w:t>
      </w:r>
      <w:r>
        <w:rPr>
          <w:rFonts w:ascii="Times New Roman" w:hAnsi="Times New Roman"/>
          <w:i/>
          <w:iCs/>
          <w:sz w:val="20"/>
          <w:szCs w:val="20"/>
          <w:highlight w:val="non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At Rel-19 LP-WUR WI, for LP-WUR measurement, RAN4 specifies measurement requirements for the following:</w:t>
      </w:r>
    </w:p>
    <w:p>
      <w:pPr>
        <w:keepNext w:val="0"/>
        <w:keepLines w:val="0"/>
        <w:pageBreakBefore w:val="0"/>
        <w:widowControl w:val="0"/>
        <w:numPr>
          <w:ilvl w:val="1"/>
          <w:numId w:val="5"/>
        </w:numPr>
        <w:tabs>
          <w:tab w:val="left" w:pos="441"/>
          <w:tab w:val="left" w:pos="882"/>
        </w:tabs>
        <w:kinsoku/>
        <w:wordWrap/>
        <w:overflowPunct/>
        <w:topLinePunct w:val="0"/>
        <w:autoSpaceDE/>
        <w:autoSpaceDN/>
        <w:bidi w:val="0"/>
        <w:adjustRightInd w:val="0"/>
        <w:snapToGrid/>
        <w:ind w:left="880" w:leftChars="200" w:hanging="400" w:hangingChars="200"/>
        <w:jc w:val="both"/>
        <w:textAlignment w:val="auto"/>
        <w:rPr>
          <w:rFonts w:ascii="Times New Roman" w:hAnsi="Times New Roman"/>
          <w:i/>
          <w:iCs/>
          <w:sz w:val="20"/>
          <w:szCs w:val="20"/>
          <w:lang w:eastAsia="zh-CN"/>
        </w:rPr>
      </w:pPr>
      <w:r>
        <w:rPr>
          <w:rFonts w:ascii="Times New Roman" w:hAnsi="Times New Roman"/>
          <w:i/>
          <w:iCs/>
          <w:sz w:val="20"/>
          <w:szCs w:val="20"/>
          <w:lang w:eastAsia="zh-CN"/>
        </w:rPr>
        <w:t>Measurement requirements for LP-WUR serving cell measurement based on LP-SS at Idle/Inactive state</w:t>
      </w:r>
    </w:p>
    <w:p>
      <w:pPr>
        <w:keepNext w:val="0"/>
        <w:keepLines w:val="0"/>
        <w:pageBreakBefore w:val="0"/>
        <w:widowControl w:val="0"/>
        <w:numPr>
          <w:ilvl w:val="1"/>
          <w:numId w:val="5"/>
        </w:numPr>
        <w:tabs>
          <w:tab w:val="left" w:pos="441"/>
          <w:tab w:val="left" w:pos="882"/>
        </w:tabs>
        <w:kinsoku/>
        <w:wordWrap/>
        <w:overflowPunct/>
        <w:topLinePunct w:val="0"/>
        <w:autoSpaceDE/>
        <w:autoSpaceDN/>
        <w:bidi w:val="0"/>
        <w:adjustRightInd w:val="0"/>
        <w:snapToGrid/>
        <w:ind w:left="880" w:leftChars="200" w:hanging="400" w:hangingChars="200"/>
        <w:jc w:val="both"/>
        <w:textAlignment w:val="auto"/>
        <w:rPr>
          <w:rFonts w:ascii="Times New Roman" w:hAnsi="Times New Roman"/>
          <w:i/>
          <w:iCs/>
          <w:sz w:val="20"/>
          <w:szCs w:val="20"/>
          <w:lang w:eastAsia="zh-CN"/>
        </w:rPr>
      </w:pPr>
      <w:r>
        <w:rPr>
          <w:rFonts w:ascii="Times New Roman" w:hAnsi="Times New Roman"/>
          <w:i/>
          <w:iCs/>
          <w:sz w:val="20"/>
          <w:szCs w:val="20"/>
          <w:lang w:eastAsia="zh-CN"/>
        </w:rPr>
        <w:t>Measurement requirements for LP-WUR serving cell measurement based on existing PSS/SSS at Idle/Inactive state</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Other related requirements are FFS</w:t>
      </w:r>
    </w:p>
    <w:p>
      <w:pPr>
        <w:rPr>
          <w:rFonts w:hint="default"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Agreement in RAN2#126</w:t>
      </w:r>
      <w:r>
        <w:rPr>
          <w:rFonts w:hint="eastAsia"/>
          <w:i/>
          <w:iCs/>
          <w:sz w:val="20"/>
          <w:szCs w:val="20"/>
          <w:highlight w:val="none"/>
          <w:lang w:val="en-US" w:eastAsia="zh-CN"/>
        </w:rPr>
        <w:t>:</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pPr>
        <w:spacing w:before="60"/>
        <w:jc w:val="both"/>
        <w:rPr>
          <w:rFonts w:hint="default"/>
          <w:sz w:val="20"/>
          <w:szCs w:val="20"/>
          <w:lang w:val="en-US" w:eastAsia="zh-CN"/>
        </w:rPr>
      </w:pPr>
      <w:r>
        <w:rPr>
          <w:rFonts w:hint="eastAsia"/>
          <w:sz w:val="20"/>
          <w:szCs w:val="20"/>
          <w:lang w:val="en-US" w:eastAsia="zh-CN"/>
        </w:rPr>
        <w:t>For the agreed Case#1 (i.e. serving cell measurement fully offloaded to LR and no serving cell measurement via MR is required), LP-WUR measurement core requirements should be defined in RAN4.</w:t>
      </w:r>
    </w:p>
    <w:p>
      <w:pPr>
        <w:spacing w:before="60"/>
        <w:jc w:val="both"/>
        <w:rPr>
          <w:rFonts w:hint="default"/>
          <w:sz w:val="20"/>
          <w:szCs w:val="20"/>
          <w:lang w:val="en-US" w:eastAsia="zh-CN"/>
        </w:rPr>
      </w:pPr>
      <w:r>
        <w:rPr>
          <w:rFonts w:hint="eastAsia"/>
          <w:sz w:val="20"/>
          <w:szCs w:val="20"/>
          <w:lang w:val="en-US" w:eastAsia="zh-CN"/>
        </w:rPr>
        <w:t>From the perspective of receiver structure, OOK-based LP-WUR and OFDM-based LP-WUR are both considered. OOK-based LP-WUR is able to receive the LP-SS, while OFDM-based LP-WUR is able to receive the LP-SS with overlaid OFDM sequence and PSS/SSS.</w:t>
      </w:r>
    </w:p>
    <w:p>
      <w:pPr>
        <w:spacing w:before="60"/>
        <w:jc w:val="both"/>
        <w:rPr>
          <w:rFonts w:hint="default"/>
          <w:sz w:val="20"/>
          <w:szCs w:val="20"/>
          <w:lang w:val="en-US" w:eastAsia="zh-CN"/>
        </w:rPr>
      </w:pPr>
      <w:r>
        <w:rPr>
          <w:rFonts w:hint="eastAsia"/>
          <w:sz w:val="20"/>
          <w:szCs w:val="20"/>
          <w:lang w:val="en-US" w:eastAsia="zh-CN"/>
        </w:rPr>
        <w:t xml:space="preserve">From the perspective of LP-SS design, based on the progress of RAN1 [3][4][5], whether overlaid OFDM sequence is supported for LP-SS or not is not clear for now.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60"/>
              <w:jc w:val="both"/>
              <w:rPr>
                <w:rFonts w:hint="eastAsia"/>
                <w:b/>
                <w:bCs/>
                <w:sz w:val="20"/>
                <w:szCs w:val="20"/>
                <w:lang w:val="en-US" w:eastAsia="zh-CN"/>
              </w:rPr>
            </w:pPr>
            <w:r>
              <w:rPr>
                <w:rFonts w:hint="eastAsia"/>
                <w:b/>
                <w:bCs/>
                <w:sz w:val="20"/>
                <w:szCs w:val="20"/>
                <w:lang w:val="en-US" w:eastAsia="zh-CN"/>
              </w:rPr>
              <w:t xml:space="preserve">Agreement from RAN1#116: </w:t>
            </w:r>
          </w:p>
          <w:p>
            <w:pPr>
              <w:rPr>
                <w:sz w:val="20"/>
                <w:szCs w:val="20"/>
                <w:lang w:eastAsia="zh-CN"/>
              </w:rPr>
            </w:pPr>
            <w:r>
              <w:rPr>
                <w:sz w:val="20"/>
                <w:szCs w:val="20"/>
                <w:lang w:eastAsia="zh-CN"/>
              </w:rPr>
              <w:t>The ‘ON-OFF’ pattern for OOK symbols of LP-SS is based on binary sequence(s)</w:t>
            </w:r>
          </w:p>
          <w:p>
            <w:pPr>
              <w:widowControl w:val="0"/>
              <w:numPr>
                <w:ilvl w:val="0"/>
                <w:numId w:val="6"/>
              </w:numPr>
              <w:rPr>
                <w:rFonts w:ascii="Times New Roman" w:hAnsi="Times New Roman"/>
                <w:sz w:val="20"/>
                <w:szCs w:val="20"/>
                <w:lang w:eastAsia="zh-CN"/>
              </w:rPr>
            </w:pPr>
            <w:r>
              <w:rPr>
                <w:rFonts w:ascii="Times New Roman" w:hAnsi="Times New Roman"/>
                <w:sz w:val="20"/>
                <w:szCs w:val="20"/>
                <w:lang w:eastAsia="zh-CN"/>
              </w:rPr>
              <w:t>FFS binary sequence(s) details, including the sequence type, the number of sequences, and the sequence length.</w:t>
            </w:r>
          </w:p>
          <w:p>
            <w:pPr>
              <w:widowControl w:val="0"/>
              <w:numPr>
                <w:ilvl w:val="0"/>
                <w:numId w:val="6"/>
              </w:numPr>
              <w:rPr>
                <w:sz w:val="20"/>
                <w:szCs w:val="20"/>
                <w:lang w:eastAsia="zh-CN"/>
              </w:rPr>
            </w:pPr>
            <w:r>
              <w:rPr>
                <w:rFonts w:ascii="Times New Roman" w:hAnsi="Times New Roman"/>
                <w:sz w:val="20"/>
                <w:szCs w:val="20"/>
                <w:lang w:eastAsia="zh-CN"/>
              </w:rPr>
              <w:t>FFS overlaid OFDM sequences, if supported.</w:t>
            </w:r>
          </w:p>
          <w:p>
            <w:pPr>
              <w:rPr>
                <w:sz w:val="20"/>
                <w:szCs w:val="20"/>
                <w:lang w:eastAsia="zh-CN"/>
              </w:rPr>
            </w:pPr>
            <w:r>
              <w:rPr>
                <w:sz w:val="20"/>
                <w:szCs w:val="20"/>
                <w:lang w:eastAsia="zh-CN"/>
              </w:rPr>
              <w:t>For the overlaid OFDM sequence(s) for LP-SS, consider the following options for further down-selection:</w:t>
            </w:r>
          </w:p>
          <w:p>
            <w:pPr>
              <w:pStyle w:val="75"/>
              <w:numPr>
                <w:ilvl w:val="0"/>
                <w:numId w:val="7"/>
              </w:numPr>
              <w:rPr>
                <w:sz w:val="20"/>
                <w:szCs w:val="20"/>
              </w:rPr>
            </w:pPr>
            <w:r>
              <w:rPr>
                <w:sz w:val="20"/>
                <w:szCs w:val="20"/>
              </w:rPr>
              <w:t xml:space="preserve">Option 1: Do not specify the overlaid OFDM sequences(s) </w:t>
            </w:r>
          </w:p>
          <w:p>
            <w:pPr>
              <w:pStyle w:val="75"/>
              <w:numPr>
                <w:ilvl w:val="0"/>
                <w:numId w:val="7"/>
              </w:numPr>
              <w:rPr>
                <w:sz w:val="20"/>
                <w:szCs w:val="20"/>
              </w:rPr>
            </w:pPr>
            <w:r>
              <w:rPr>
                <w:sz w:val="20"/>
                <w:szCs w:val="20"/>
              </w:rPr>
              <w:t>Option 2: Specify the overlaid OFDM sequence(s) targeting for OOK waveform generation without targeting for sync and RRM measurement for OFDM-based LP-WUR using the overlaid sequence of LP-SS.</w:t>
            </w:r>
          </w:p>
          <w:p>
            <w:pPr>
              <w:pStyle w:val="75"/>
              <w:numPr>
                <w:ilvl w:val="0"/>
                <w:numId w:val="7"/>
              </w:numPr>
              <w:rPr>
                <w:sz w:val="20"/>
                <w:szCs w:val="20"/>
              </w:rPr>
            </w:pPr>
            <w:r>
              <w:rPr>
                <w:sz w:val="20"/>
                <w:szCs w:val="20"/>
              </w:rPr>
              <w:t xml:space="preserve">Option 3: </w:t>
            </w:r>
            <w:r>
              <w:rPr>
                <w:rFonts w:hint="eastAsia" w:eastAsia="宋体"/>
                <w:sz w:val="20"/>
                <w:szCs w:val="20"/>
                <w:lang w:val="en-US" w:eastAsia="zh-CN"/>
              </w:rPr>
              <w:t xml:space="preserve"> </w:t>
            </w:r>
            <w:r>
              <w:rPr>
                <w:sz w:val="20"/>
                <w:szCs w:val="20"/>
              </w:rPr>
              <w:t>the overlaid OFDM sequence(s) targeting for OOK waveform generation and also</w:t>
            </w:r>
            <w:r>
              <w:rPr>
                <w:sz w:val="20"/>
                <w:szCs w:val="20"/>
                <w:highlight w:val="none"/>
              </w:rPr>
              <w:t xml:space="preserve"> targeting for sync and RRM measurement</w:t>
            </w:r>
            <w:r>
              <w:rPr>
                <w:sz w:val="20"/>
                <w:szCs w:val="20"/>
              </w:rPr>
              <w:t xml:space="preserve"> for OFDM-based LP-WUR using the overlaid sequence of LP-SS.</w:t>
            </w:r>
          </w:p>
          <w:p>
            <w:pPr>
              <w:pStyle w:val="75"/>
              <w:numPr>
                <w:ilvl w:val="0"/>
                <w:numId w:val="7"/>
              </w:numPr>
              <w:rPr>
                <w:sz w:val="20"/>
                <w:szCs w:val="20"/>
              </w:rPr>
            </w:pPr>
            <w:r>
              <w:rPr>
                <w:rFonts w:eastAsia="Malgun Gothic"/>
                <w:sz w:val="20"/>
                <w:szCs w:val="20"/>
                <w:lang w:eastAsia="zh-CN"/>
              </w:rPr>
              <w:t>For Option 3, i</w:t>
            </w:r>
            <w:r>
              <w:rPr>
                <w:sz w:val="20"/>
                <w:szCs w:val="20"/>
              </w:rPr>
              <w:t>t is up to RAN4 to make decision on whether/how to define the RRM measurement requirement for OFDM-based LP-WUR using the overlaid sequence of LP-SS.</w:t>
            </w:r>
          </w:p>
          <w:p>
            <w:pPr>
              <w:spacing w:before="60"/>
              <w:jc w:val="both"/>
              <w:rPr>
                <w:sz w:val="20"/>
                <w:szCs w:val="20"/>
                <w:lang w:eastAsia="zh-CN"/>
              </w:rPr>
            </w:pPr>
            <w:r>
              <w:rPr>
                <w:rFonts w:hint="eastAsia"/>
                <w:b/>
                <w:bCs/>
                <w:sz w:val="20"/>
                <w:szCs w:val="20"/>
                <w:lang w:val="en-US" w:eastAsia="zh-CN"/>
              </w:rPr>
              <w:t xml:space="preserve">Agreement from RAN1#117: </w:t>
            </w:r>
          </w:p>
          <w:p>
            <w:pPr>
              <w:jc w:val="both"/>
              <w:rPr>
                <w:rFonts w:ascii="Times New Roman" w:hAnsi="Times New Roman" w:eastAsia="微软雅黑"/>
                <w:iCs/>
                <w:sz w:val="20"/>
                <w:szCs w:val="15"/>
                <w:lang w:eastAsia="zh-CN"/>
              </w:rPr>
            </w:pPr>
            <w:r>
              <w:rPr>
                <w:rFonts w:ascii="Times New Roman" w:hAnsi="Times New Roman" w:eastAsia="微软雅黑"/>
                <w:iCs/>
                <w:sz w:val="20"/>
                <w:szCs w:val="15"/>
                <w:lang w:eastAsia="zh-CN"/>
              </w:rPr>
              <w:t>Support overlaid OFDM sequence based on existing NR sequence type for LP-WUS</w:t>
            </w:r>
          </w:p>
          <w:p>
            <w:pPr>
              <w:numPr>
                <w:ilvl w:val="0"/>
                <w:numId w:val="8"/>
              </w:numPr>
              <w:contextualSpacing/>
              <w:jc w:val="both"/>
              <w:rPr>
                <w:rFonts w:ascii="Times New Roman" w:hAnsi="Times New Roman" w:eastAsia="微软雅黑"/>
                <w:iCs/>
                <w:sz w:val="20"/>
                <w:szCs w:val="15"/>
                <w:lang w:eastAsia="zh-CN"/>
              </w:rPr>
            </w:pPr>
            <w:r>
              <w:rPr>
                <w:rFonts w:ascii="Times New Roman" w:hAnsi="Times New Roman" w:eastAsia="微软雅黑"/>
                <w:iCs/>
                <w:sz w:val="20"/>
                <w:szCs w:val="15"/>
                <w:lang w:eastAsia="zh-CN"/>
              </w:rPr>
              <w:t>Down select among gold sequence, m sequence and ZC sequence</w:t>
            </w:r>
          </w:p>
          <w:p>
            <w:pPr>
              <w:numPr>
                <w:ilvl w:val="1"/>
                <w:numId w:val="8"/>
              </w:numPr>
              <w:overflowPunct w:val="0"/>
              <w:autoSpaceDE w:val="0"/>
              <w:autoSpaceDN w:val="0"/>
              <w:adjustRightInd w:val="0"/>
              <w:contextualSpacing/>
              <w:jc w:val="both"/>
              <w:textAlignment w:val="baseline"/>
              <w:rPr>
                <w:rFonts w:ascii="Times New Roman" w:hAnsi="Times New Roman" w:eastAsia="Malgun Gothic"/>
                <w:kern w:val="2"/>
                <w:sz w:val="20"/>
                <w:szCs w:val="15"/>
                <w:lang w:eastAsia="zh-CN"/>
              </w:rPr>
            </w:pPr>
            <w:r>
              <w:rPr>
                <w:rFonts w:ascii="Times New Roman" w:hAnsi="Times New Roman" w:eastAsia="Malgun Gothic"/>
                <w:kern w:val="2"/>
                <w:sz w:val="20"/>
                <w:szCs w:val="15"/>
                <w:lang w:eastAsia="zh-CN"/>
              </w:rPr>
              <w:t xml:space="preserve">FFS the overlaid OFDM sequence is time or frequency domain sequence. </w:t>
            </w:r>
          </w:p>
          <w:p>
            <w:pPr>
              <w:numPr>
                <w:ilvl w:val="1"/>
                <w:numId w:val="8"/>
              </w:numPr>
              <w:overflowPunct w:val="0"/>
              <w:autoSpaceDE w:val="0"/>
              <w:autoSpaceDN w:val="0"/>
              <w:adjustRightInd w:val="0"/>
              <w:contextualSpacing/>
              <w:jc w:val="both"/>
              <w:textAlignment w:val="baseline"/>
              <w:rPr>
                <w:rFonts w:ascii="Times New Roman" w:hAnsi="Times New Roman" w:eastAsia="Malgun Gothic"/>
                <w:kern w:val="2"/>
                <w:sz w:val="20"/>
                <w:szCs w:val="15"/>
                <w:lang w:eastAsia="zh-CN"/>
              </w:rPr>
            </w:pPr>
            <w:r>
              <w:rPr>
                <w:rFonts w:ascii="Times New Roman" w:hAnsi="Times New Roman" w:eastAsia="Malgun Gothic"/>
                <w:kern w:val="2"/>
                <w:sz w:val="20"/>
                <w:szCs w:val="15"/>
                <w:lang w:eastAsia="zh-CN"/>
              </w:rPr>
              <w:t>FFS how to reuse the existing sequences</w:t>
            </w:r>
          </w:p>
          <w:p>
            <w:pPr>
              <w:numPr>
                <w:ilvl w:val="1"/>
                <w:numId w:val="8"/>
              </w:numPr>
              <w:contextualSpacing/>
              <w:jc w:val="both"/>
              <w:rPr>
                <w:rFonts w:ascii="Times New Roman" w:hAnsi="Times New Roman" w:eastAsia="微软雅黑"/>
                <w:iCs/>
                <w:sz w:val="20"/>
                <w:szCs w:val="15"/>
                <w:lang w:eastAsia="zh-CN"/>
              </w:rPr>
            </w:pPr>
            <w:r>
              <w:rPr>
                <w:rFonts w:ascii="Times New Roman" w:hAnsi="Times New Roman" w:eastAsia="微软雅黑"/>
                <w:iCs/>
                <w:sz w:val="20"/>
                <w:szCs w:val="15"/>
                <w:lang w:eastAsia="zh-CN"/>
              </w:rPr>
              <w:t xml:space="preserve">Note: Strive to minimize the impact on OOK detection performance </w:t>
            </w:r>
          </w:p>
          <w:p>
            <w:pPr>
              <w:numPr>
                <w:ilvl w:val="0"/>
                <w:numId w:val="8"/>
              </w:numPr>
              <w:overflowPunct w:val="0"/>
              <w:autoSpaceDE w:val="0"/>
              <w:autoSpaceDN w:val="0"/>
              <w:adjustRightInd w:val="0"/>
              <w:contextualSpacing/>
              <w:jc w:val="both"/>
              <w:textAlignment w:val="baseline"/>
              <w:rPr>
                <w:rFonts w:hint="eastAsia" w:ascii="Times New Roman" w:hAnsi="Times New Roman"/>
                <w:sz w:val="20"/>
                <w:szCs w:val="20"/>
                <w:lang w:val="en-US" w:eastAsia="zh-CN"/>
              </w:rPr>
            </w:pPr>
            <w:r>
              <w:rPr>
                <w:rFonts w:ascii="Times New Roman" w:hAnsi="Times New Roman" w:eastAsia="Malgun Gothic"/>
                <w:kern w:val="2"/>
                <w:sz w:val="20"/>
                <w:szCs w:val="15"/>
                <w:highlight w:val="none"/>
                <w:lang w:eastAsia="zh-CN"/>
              </w:rPr>
              <w:t xml:space="preserve">If overlaid OFDM sequence is supported for LP-SS, </w:t>
            </w:r>
            <w:r>
              <w:rPr>
                <w:rFonts w:ascii="Times New Roman" w:hAnsi="Times New Roman" w:eastAsia="Malgun Gothic"/>
                <w:kern w:val="2"/>
                <w:sz w:val="20"/>
                <w:szCs w:val="15"/>
                <w:lang w:eastAsia="zh-CN"/>
              </w:rPr>
              <w:t>the same sequence type is used for both LP-SS and LP-WUS</w:t>
            </w:r>
          </w:p>
        </w:tc>
      </w:tr>
    </w:tbl>
    <w:p>
      <w:pPr>
        <w:spacing w:before="60"/>
        <w:jc w:val="both"/>
        <w:rPr>
          <w:rFonts w:hint="eastAsia"/>
          <w:i w:val="0"/>
          <w:iCs w:val="0"/>
          <w:sz w:val="20"/>
          <w:szCs w:val="20"/>
          <w:lang w:val="en-US" w:eastAsia="zh-CN"/>
        </w:rPr>
      </w:pPr>
      <w:r>
        <w:rPr>
          <w:rFonts w:hint="eastAsia"/>
          <w:i w:val="0"/>
          <w:iCs w:val="0"/>
          <w:sz w:val="20"/>
          <w:szCs w:val="20"/>
          <w:lang w:val="en-US" w:eastAsia="zh-CN"/>
        </w:rPr>
        <w:t xml:space="preserve">Based on aforementioned information, in </w:t>
      </w:r>
      <w:r>
        <w:rPr>
          <w:rFonts w:ascii="Times New Roman" w:hAnsi="Times New Roman"/>
          <w:i w:val="0"/>
          <w:iCs w:val="0"/>
          <w:sz w:val="20"/>
          <w:szCs w:val="20"/>
          <w:lang w:eastAsia="zh-CN"/>
        </w:rPr>
        <w:t>Idle/Inactive state</w:t>
      </w:r>
      <w:r>
        <w:rPr>
          <w:rFonts w:hint="eastAsia"/>
          <w:i w:val="0"/>
          <w:iCs w:val="0"/>
          <w:sz w:val="20"/>
          <w:szCs w:val="20"/>
          <w:lang w:val="en-US" w:eastAsia="zh-CN"/>
        </w:rPr>
        <w:t>, the</w:t>
      </w:r>
      <w:r>
        <w:rPr>
          <w:rFonts w:ascii="Times New Roman" w:hAnsi="Times New Roman"/>
          <w:i w:val="0"/>
          <w:iCs w:val="0"/>
          <w:sz w:val="20"/>
          <w:szCs w:val="20"/>
          <w:lang w:eastAsia="zh-CN"/>
        </w:rPr>
        <w:t xml:space="preserve"> </w:t>
      </w:r>
      <w:r>
        <w:rPr>
          <w:rFonts w:hint="eastAsia"/>
          <w:i w:val="0"/>
          <w:iCs w:val="0"/>
          <w:sz w:val="20"/>
          <w:szCs w:val="20"/>
          <w:lang w:val="en-US" w:eastAsia="zh-CN"/>
        </w:rPr>
        <w:t>s</w:t>
      </w:r>
      <w:r>
        <w:rPr>
          <w:rFonts w:ascii="Times New Roman" w:hAnsi="Times New Roman"/>
          <w:i w:val="0"/>
          <w:iCs w:val="0"/>
          <w:sz w:val="20"/>
          <w:szCs w:val="20"/>
          <w:lang w:eastAsia="zh-CN"/>
        </w:rPr>
        <w:t xml:space="preserve">erving cell measurement </w:t>
      </w:r>
      <w:r>
        <w:rPr>
          <w:rFonts w:hint="eastAsia"/>
          <w:i w:val="0"/>
          <w:iCs w:val="0"/>
          <w:sz w:val="20"/>
          <w:szCs w:val="20"/>
          <w:lang w:val="en-US" w:eastAsia="zh-CN"/>
        </w:rPr>
        <w:t xml:space="preserve">requirement for OOK-based LP-WUR </w:t>
      </w:r>
      <w:r>
        <w:rPr>
          <w:rFonts w:ascii="Times New Roman" w:hAnsi="Times New Roman"/>
          <w:i w:val="0"/>
          <w:iCs w:val="0"/>
          <w:sz w:val="20"/>
          <w:szCs w:val="20"/>
          <w:lang w:eastAsia="zh-CN"/>
        </w:rPr>
        <w:t>based on LP-SS</w:t>
      </w:r>
      <w:r>
        <w:rPr>
          <w:rFonts w:hint="eastAsia"/>
          <w:i w:val="0"/>
          <w:iCs w:val="0"/>
          <w:sz w:val="20"/>
          <w:szCs w:val="20"/>
          <w:lang w:val="en-US" w:eastAsia="zh-CN"/>
        </w:rPr>
        <w:t xml:space="preserve"> and OFDM-based </w:t>
      </w:r>
      <w:r>
        <w:rPr>
          <w:rFonts w:ascii="Times New Roman" w:hAnsi="Times New Roman"/>
          <w:i w:val="0"/>
          <w:iCs w:val="0"/>
          <w:sz w:val="20"/>
          <w:szCs w:val="20"/>
          <w:lang w:eastAsia="zh-CN"/>
        </w:rPr>
        <w:t>LP-WUR</w:t>
      </w:r>
      <w:r>
        <w:rPr>
          <w:rFonts w:hint="eastAsia"/>
          <w:i w:val="0"/>
          <w:iCs w:val="0"/>
          <w:sz w:val="20"/>
          <w:szCs w:val="20"/>
          <w:lang w:val="en-US" w:eastAsia="zh-CN"/>
        </w:rPr>
        <w:t xml:space="preserve"> </w:t>
      </w:r>
      <w:r>
        <w:rPr>
          <w:rFonts w:ascii="Times New Roman" w:hAnsi="Times New Roman"/>
          <w:i w:val="0"/>
          <w:iCs w:val="0"/>
          <w:sz w:val="20"/>
          <w:szCs w:val="20"/>
          <w:lang w:eastAsia="zh-CN"/>
        </w:rPr>
        <w:t>based on existing PSS/SSS</w:t>
      </w:r>
      <w:r>
        <w:rPr>
          <w:rFonts w:hint="eastAsia"/>
          <w:i w:val="0"/>
          <w:iCs w:val="0"/>
          <w:sz w:val="20"/>
          <w:szCs w:val="20"/>
          <w:lang w:val="en-US" w:eastAsia="zh-CN"/>
        </w:rPr>
        <w:t xml:space="preserve"> can be studied in the first phase. As for </w:t>
      </w:r>
      <w:r>
        <w:rPr>
          <w:rFonts w:ascii="Times New Roman" w:hAnsi="Times New Roman"/>
          <w:i w:val="0"/>
          <w:iCs w:val="0"/>
          <w:sz w:val="20"/>
          <w:szCs w:val="20"/>
          <w:lang w:eastAsia="zh-CN"/>
        </w:rPr>
        <w:t xml:space="preserve">serving cell measurement </w:t>
      </w:r>
      <w:r>
        <w:rPr>
          <w:rFonts w:hint="eastAsia"/>
          <w:i w:val="0"/>
          <w:iCs w:val="0"/>
          <w:sz w:val="20"/>
          <w:szCs w:val="20"/>
          <w:lang w:val="en-US" w:eastAsia="zh-CN"/>
        </w:rPr>
        <w:t xml:space="preserve">requirement for OFDM-based </w:t>
      </w:r>
      <w:r>
        <w:rPr>
          <w:rFonts w:ascii="Times New Roman" w:hAnsi="Times New Roman"/>
          <w:i w:val="0"/>
          <w:iCs w:val="0"/>
          <w:sz w:val="20"/>
          <w:szCs w:val="20"/>
          <w:lang w:eastAsia="zh-CN"/>
        </w:rPr>
        <w:t>LP-WUR based on LP-SS</w:t>
      </w:r>
      <w:r>
        <w:rPr>
          <w:rFonts w:hint="eastAsia"/>
          <w:i w:val="0"/>
          <w:iCs w:val="0"/>
          <w:sz w:val="20"/>
          <w:szCs w:val="20"/>
          <w:lang w:val="en-US" w:eastAsia="zh-CN"/>
        </w:rPr>
        <w:t>, RAN4 could suspend the discussion until RAN1 achieve consensus about it.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Study the following measurement requirements in the first phase.</w:t>
      </w:r>
    </w:p>
    <w:p>
      <w:pPr>
        <w:widowControl w:val="0"/>
        <w:numPr>
          <w:ilvl w:val="0"/>
          <w:numId w:val="5"/>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OOK-based </w:t>
      </w:r>
      <w:r>
        <w:rPr>
          <w:rFonts w:ascii="Times New Roman" w:hAnsi="Times New Roman"/>
          <w:b/>
          <w:bCs/>
          <w:i/>
          <w:iCs/>
          <w:sz w:val="20"/>
          <w:szCs w:val="20"/>
          <w:lang w:eastAsia="zh-CN"/>
        </w:rPr>
        <w:t>LP-WUR serving cell measurement based on LP-SS at Idle/Inactive state</w:t>
      </w:r>
    </w:p>
    <w:p>
      <w:pPr>
        <w:widowControl w:val="0"/>
        <w:numPr>
          <w:ilvl w:val="0"/>
          <w:numId w:val="5"/>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OFDM-based </w:t>
      </w:r>
      <w:r>
        <w:rPr>
          <w:rFonts w:ascii="Times New Roman" w:hAnsi="Times New Roman"/>
          <w:b/>
          <w:bCs/>
          <w:i/>
          <w:iCs/>
          <w:sz w:val="20"/>
          <w:szCs w:val="20"/>
          <w:lang w:eastAsia="zh-CN"/>
        </w:rPr>
        <w:t>LP-WUR serving cell measurement based on existing PSS/SSS at Idle/Inactive state</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4: Suspend the discussion of OFDM-based LP-WUR serving cell measurement requirement based on LP-SS at Idle/Inactive state, until RAN1 achieve the consensus about whether it can be target for sync and RRM measurement.</w:t>
      </w:r>
    </w:p>
    <w:p>
      <w:pPr>
        <w:spacing w:before="60"/>
        <w:jc w:val="both"/>
        <w:rPr>
          <w:rFonts w:hint="default"/>
          <w:b/>
          <w:bCs/>
          <w:i/>
          <w:iCs/>
          <w:sz w:val="20"/>
          <w:szCs w:val="20"/>
          <w:u w:val="single"/>
          <w:lang w:val="en-US" w:eastAsia="zh-CN"/>
        </w:rPr>
      </w:pPr>
    </w:p>
    <w:p>
      <w:pPr>
        <w:spacing w:before="60"/>
        <w:jc w:val="both"/>
        <w:rPr>
          <w:rFonts w:hint="eastAsia"/>
          <w:i w:val="0"/>
          <w:iCs w:val="0"/>
          <w:sz w:val="20"/>
          <w:szCs w:val="20"/>
          <w:lang w:val="en-US" w:eastAsia="zh-CN"/>
        </w:rPr>
      </w:pPr>
      <w:r>
        <w:rPr>
          <w:rFonts w:hint="eastAsia"/>
          <w:i w:val="0"/>
          <w:iCs w:val="0"/>
          <w:sz w:val="20"/>
          <w:szCs w:val="20"/>
          <w:lang w:val="en-US" w:eastAsia="zh-CN"/>
        </w:rPr>
        <w:t>Besides, RAN1 made the working assumption for the entry/exit conditions for LP-WUS monitoring, RAN4 also discussed the entry/exit conditions for LP-WUR measurement. All these criteria mention about UE switching between LP-WUR and MR. We shown the basic principle in the figure below.</w:t>
      </w:r>
    </w:p>
    <w:p>
      <w:pPr>
        <w:spacing w:before="60"/>
        <w:jc w:val="center"/>
        <w:rPr>
          <w:rFonts w:hint="default"/>
          <w:i w:val="0"/>
          <w:iCs w:val="0"/>
          <w:sz w:val="20"/>
          <w:szCs w:val="20"/>
          <w:lang w:val="en-US" w:eastAsia="zh-CN"/>
        </w:rPr>
      </w:pPr>
      <w:r>
        <w:drawing>
          <wp:inline distT="0" distB="0" distL="114300" distR="114300">
            <wp:extent cx="3319145" cy="2084705"/>
            <wp:effectExtent l="0" t="0" r="825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319145" cy="2084705"/>
                    </a:xfrm>
                    <a:prstGeom prst="rect">
                      <a:avLst/>
                    </a:prstGeom>
                    <a:noFill/>
                    <a:ln>
                      <a:noFill/>
                    </a:ln>
                  </pic:spPr>
                </pic:pic>
              </a:graphicData>
            </a:graphic>
          </wp:inline>
        </w:drawing>
      </w:r>
    </w:p>
    <w:p>
      <w:pPr>
        <w:spacing w:before="60"/>
        <w:jc w:val="both"/>
        <w:rPr>
          <w:rFonts w:hint="eastAsia"/>
          <w:i w:val="0"/>
          <w:iCs w:val="0"/>
          <w:sz w:val="20"/>
          <w:szCs w:val="20"/>
          <w:lang w:val="en-US" w:eastAsia="zh-CN"/>
        </w:rPr>
      </w:pPr>
      <w:r>
        <w:rPr>
          <w:rFonts w:hint="eastAsia"/>
          <w:i w:val="0"/>
          <w:iCs w:val="0"/>
          <w:sz w:val="20"/>
          <w:szCs w:val="20"/>
          <w:lang w:val="en-US" w:eastAsia="zh-CN"/>
        </w:rPr>
        <w:t>Due to MR will go into ultra-deep sleep mode in RRC IDLE/Inactive mode, and the LP-WUR may not keep the sync when LP-WUR is not required to perform the measurement and LP-WUS monitoring, in the following transition periods, the warm-up time may be needed, we think RAN4 is responsible to define interruption requirements:</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i w:val="0"/>
          <w:iCs w:val="0"/>
          <w:sz w:val="20"/>
          <w:szCs w:val="20"/>
          <w:lang w:val="en-US" w:eastAsia="zh-CN"/>
        </w:rPr>
      </w:pPr>
      <w:r>
        <w:rPr>
          <w:rFonts w:hint="eastAsia"/>
          <w:i w:val="0"/>
          <w:iCs w:val="0"/>
          <w:sz w:val="20"/>
          <w:szCs w:val="20"/>
          <w:lang w:val="en-US" w:eastAsia="zh-CN"/>
        </w:rPr>
        <w:t>Between MR measurement result fulfills entry criteria and LP-WUR to start measurement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Interruption requirements may need to be specified for the following transition periods:</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MR measurement result fulfills entry criteria and LP-WUR to start measurement</w:t>
      </w:r>
    </w:p>
    <w:p>
      <w:pPr>
        <w:spacing w:before="60"/>
        <w:jc w:val="both"/>
        <w:rPr>
          <w:rFonts w:hint="default"/>
          <w:b/>
          <w:bCs/>
          <w:i/>
          <w:iCs/>
          <w:sz w:val="20"/>
          <w:szCs w:val="20"/>
          <w:u w:val="single"/>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1-1-3: Core requirements to be specified for MR RRM relaxation</w:t>
      </w:r>
    </w:p>
    <w:p>
      <w:pPr>
        <w:pStyle w:val="75"/>
        <w:numPr>
          <w:ilvl w:val="0"/>
          <w:numId w:val="0"/>
        </w:numPr>
        <w:overflowPunct/>
        <w:autoSpaceDE/>
        <w:autoSpaceDN/>
        <w:adjustRightInd/>
        <w:spacing w:after="120"/>
        <w:textAlignment w:val="auto"/>
        <w:rPr>
          <w:rFonts w:ascii="Times New Roman" w:hAnsi="Times New Roman" w:cs="Times New Roman" w:eastAsiaTheme="minorEastAsia"/>
          <w:i/>
          <w:iCs/>
          <w:sz w:val="20"/>
          <w:szCs w:val="20"/>
          <w:highlight w:val="none"/>
          <w:lang w:val="en-US" w:eastAsia="zh-CN" w:bidi="ar-SA"/>
        </w:rPr>
      </w:pPr>
      <w:r>
        <w:rPr>
          <w:rFonts w:ascii="Times New Roman" w:hAnsi="Times New Roman" w:cs="Times New Roman" w:eastAsiaTheme="minorEastAsia"/>
          <w:i/>
          <w:iCs/>
          <w:sz w:val="20"/>
          <w:szCs w:val="20"/>
          <w:highlight w:val="none"/>
          <w:lang w:val="en-US" w:eastAsia="zh-CN" w:bidi="ar-SA"/>
        </w:rPr>
        <w:t xml:space="preserve">Proposals </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P1: RAN4 specifies MR relaxation requirements for both serving cell and neighbor cell measurements at idle/inactive mode for UE supporting LP-WUR. (Apple xiaomi oppo LG</w:t>
      </w:r>
      <w:r>
        <w:rPr>
          <w:rFonts w:hint="eastAsia" w:ascii="Times New Roman" w:hAnsi="Times New Roman"/>
          <w:i/>
          <w:iCs/>
          <w:sz w:val="20"/>
          <w:szCs w:val="20"/>
          <w:lang w:eastAsia="zh-CN"/>
        </w:rPr>
        <w:t xml:space="preserve"> CT</w:t>
      </w:r>
      <w:r>
        <w:rPr>
          <w:rFonts w:ascii="Times New Roman" w:hAnsi="Times New Roman"/>
          <w:i/>
          <w:iCs/>
          <w:sz w:val="20"/>
          <w:szCs w:val="20"/>
          <w:lang w:eastAsia="zh-CN"/>
        </w:rPr>
        <w:t xml:space="preserve"> ZTE) </w:t>
      </w:r>
    </w:p>
    <w:p>
      <w:pPr>
        <w:keepNext w:val="0"/>
        <w:keepLines w:val="0"/>
        <w:pageBreakBefore w:val="0"/>
        <w:widowControl w:val="0"/>
        <w:numPr>
          <w:ilvl w:val="1"/>
          <w:numId w:val="5"/>
        </w:numPr>
        <w:tabs>
          <w:tab w:val="left" w:pos="441"/>
          <w:tab w:val="left" w:pos="882"/>
        </w:tabs>
        <w:kinsoku/>
        <w:wordWrap/>
        <w:overflowPunct/>
        <w:topLinePunct w:val="0"/>
        <w:autoSpaceDE/>
        <w:autoSpaceDN/>
        <w:bidi w:val="0"/>
        <w:adjustRightInd w:val="0"/>
        <w:snapToGrid/>
        <w:ind w:left="880" w:leftChars="200" w:hanging="400" w:hangingChars="200"/>
        <w:jc w:val="both"/>
        <w:textAlignment w:val="auto"/>
        <w:rPr>
          <w:rFonts w:ascii="Times New Roman" w:hAnsi="Times New Roman"/>
          <w:i/>
          <w:iCs/>
          <w:sz w:val="20"/>
          <w:szCs w:val="20"/>
          <w:lang w:eastAsia="zh-CN"/>
        </w:rPr>
      </w:pPr>
      <w:r>
        <w:rPr>
          <w:rFonts w:ascii="Times New Roman" w:hAnsi="Times New Roman"/>
          <w:i/>
          <w:iCs/>
          <w:sz w:val="20"/>
          <w:szCs w:val="20"/>
          <w:lang w:eastAsia="zh-CN"/>
        </w:rPr>
        <w:t>RAN4 can investigate the mobility performance to quantify the relaxation, e.g., scaling factor for measurement period. If both LP-WUR and MR are ON, RAN4 to discuss whether UE uses LP-WUR measurement to decide MR relaxation or UE uses both LP-WUR and MR measurement to decide MR relaxation (Apple)</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P1-1: RAN4 to specify MR RRM relaxation requirements for serving cell measurements in Idle/Inactive mode when (MTK)</w:t>
      </w:r>
    </w:p>
    <w:p>
      <w:pPr>
        <w:keepNext w:val="0"/>
        <w:keepLines w:val="0"/>
        <w:pageBreakBefore w:val="0"/>
        <w:widowControl w:val="0"/>
        <w:numPr>
          <w:ilvl w:val="1"/>
          <w:numId w:val="5"/>
        </w:numPr>
        <w:tabs>
          <w:tab w:val="left" w:pos="441"/>
          <w:tab w:val="left" w:pos="882"/>
        </w:tabs>
        <w:kinsoku/>
        <w:wordWrap/>
        <w:overflowPunct/>
        <w:topLinePunct w:val="0"/>
        <w:autoSpaceDE/>
        <w:autoSpaceDN/>
        <w:bidi w:val="0"/>
        <w:adjustRightInd w:val="0"/>
        <w:snapToGrid/>
        <w:ind w:left="880" w:leftChars="200" w:hanging="400" w:hangingChars="200"/>
        <w:jc w:val="both"/>
        <w:textAlignment w:val="auto"/>
        <w:rPr>
          <w:rFonts w:ascii="Times New Roman" w:hAnsi="Times New Roman"/>
          <w:i/>
          <w:iCs/>
          <w:sz w:val="20"/>
          <w:szCs w:val="20"/>
          <w:lang w:eastAsia="zh-CN"/>
        </w:rPr>
      </w:pPr>
      <w:r>
        <w:rPr>
          <w:rFonts w:ascii="Times New Roman" w:hAnsi="Times New Roman"/>
          <w:i/>
          <w:iCs/>
          <w:sz w:val="20"/>
          <w:szCs w:val="20"/>
          <w:lang w:eastAsia="zh-CN"/>
        </w:rPr>
        <w:t>LP-SS based LP-WUR RRM measurement is activated, or</w:t>
      </w:r>
    </w:p>
    <w:p>
      <w:pPr>
        <w:keepNext w:val="0"/>
        <w:keepLines w:val="0"/>
        <w:pageBreakBefore w:val="0"/>
        <w:widowControl w:val="0"/>
        <w:numPr>
          <w:ilvl w:val="1"/>
          <w:numId w:val="5"/>
        </w:numPr>
        <w:tabs>
          <w:tab w:val="left" w:pos="441"/>
          <w:tab w:val="left" w:pos="882"/>
        </w:tabs>
        <w:kinsoku/>
        <w:wordWrap/>
        <w:overflowPunct/>
        <w:topLinePunct w:val="0"/>
        <w:autoSpaceDE/>
        <w:autoSpaceDN/>
        <w:bidi w:val="0"/>
        <w:adjustRightInd w:val="0"/>
        <w:snapToGrid/>
        <w:ind w:left="880" w:leftChars="200" w:hanging="400" w:hangingChars="200"/>
        <w:jc w:val="both"/>
        <w:textAlignment w:val="auto"/>
        <w:rPr>
          <w:rFonts w:ascii="Times New Roman" w:hAnsi="Times New Roman"/>
          <w:i/>
          <w:iCs/>
          <w:sz w:val="20"/>
          <w:szCs w:val="20"/>
          <w:lang w:eastAsia="zh-CN"/>
        </w:rPr>
      </w:pPr>
      <w:r>
        <w:rPr>
          <w:rFonts w:ascii="Times New Roman" w:hAnsi="Times New Roman"/>
          <w:i/>
          <w:iCs/>
          <w:sz w:val="20"/>
          <w:szCs w:val="20"/>
          <w:lang w:eastAsia="zh-CN"/>
        </w:rPr>
        <w:t>PSS/SSS based LP-WUR RRM measurement is activated</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ascii="Times New Roman" w:hAnsi="Times New Roman"/>
          <w:i/>
          <w:iCs/>
          <w:sz w:val="20"/>
          <w:szCs w:val="20"/>
          <w:lang w:eastAsia="zh-CN"/>
        </w:rPr>
      </w:pPr>
      <w:r>
        <w:rPr>
          <w:rFonts w:ascii="Times New Roman" w:hAnsi="Times New Roman"/>
          <w:i/>
          <w:iCs/>
          <w:sz w:val="20"/>
          <w:szCs w:val="20"/>
          <w:lang w:eastAsia="zh-CN"/>
        </w:rPr>
        <w:t xml:space="preserve"> Not to consider RRM relaxation based on the hybrid measurements of both (LP-SS an</w:t>
      </w:r>
      <w:r>
        <w:rPr>
          <w:rFonts w:hint="eastAsia"/>
          <w:i/>
          <w:iCs/>
          <w:sz w:val="20"/>
          <w:szCs w:val="20"/>
          <w:lang w:val="en-US" w:eastAsia="zh-CN"/>
        </w:rPr>
        <w:t>d</w:t>
      </w:r>
      <w:r>
        <w:rPr>
          <w:rFonts w:ascii="Times New Roman" w:hAnsi="Times New Roman"/>
          <w:i/>
          <w:iCs/>
          <w:sz w:val="20"/>
          <w:szCs w:val="20"/>
          <w:lang w:eastAsia="zh-CN"/>
        </w:rPr>
        <w:t xml:space="preserve"> SSS).</w:t>
      </w:r>
    </w:p>
    <w:p>
      <w:pPr>
        <w:spacing w:before="60"/>
        <w:jc w:val="both"/>
        <w:rPr>
          <w:rFonts w:hint="eastAsia"/>
          <w:i w:val="0"/>
          <w:iCs w:val="0"/>
          <w:sz w:val="20"/>
          <w:szCs w:val="20"/>
          <w:lang w:val="en-US" w:eastAsia="zh-CN"/>
        </w:rPr>
      </w:pPr>
      <w:r>
        <w:rPr>
          <w:rFonts w:hint="eastAsia"/>
          <w:i w:val="0"/>
          <w:iCs w:val="0"/>
          <w:sz w:val="20"/>
          <w:szCs w:val="20"/>
          <w:lang w:val="en-US" w:eastAsia="zh-CN"/>
        </w:rPr>
        <w:t>If Case#2 and Case#3 are agreed to be investigated, then MR RRM relaxation requirement should also be studied. Specifically, MR RRM relaxation has two parts, which are MR serving cell measurement relaxation requirement and MR neighbouring cell measurement relaxation requirement.</w:t>
      </w:r>
    </w:p>
    <w:p>
      <w:pPr>
        <w:spacing w:before="60"/>
        <w:jc w:val="both"/>
        <w:rPr>
          <w:rFonts w:hint="eastAsia"/>
          <w:i w:val="0"/>
          <w:iCs w:val="0"/>
          <w:sz w:val="20"/>
          <w:szCs w:val="20"/>
          <w:lang w:val="en-US" w:eastAsia="zh-CN"/>
        </w:rPr>
      </w:pPr>
      <w:r>
        <w:rPr>
          <w:rFonts w:hint="eastAsia"/>
          <w:i w:val="0"/>
          <w:iCs w:val="0"/>
          <w:sz w:val="20"/>
          <w:szCs w:val="20"/>
          <w:lang w:val="en-US" w:eastAsia="zh-CN"/>
        </w:rPr>
        <w:t>For MR serving cell measurement relaxation, RAN4 should take power saving gain into consideration.</w:t>
      </w:r>
    </w:p>
    <w:p>
      <w:pPr>
        <w:spacing w:before="60"/>
        <w:jc w:val="both"/>
        <w:rPr>
          <w:rFonts w:hint="eastAsia"/>
          <w:i w:val="0"/>
          <w:iCs w:val="0"/>
          <w:sz w:val="20"/>
          <w:szCs w:val="20"/>
          <w:lang w:val="en-US" w:eastAsia="zh-CN"/>
        </w:rPr>
      </w:pPr>
      <w:r>
        <w:rPr>
          <w:rFonts w:hint="eastAsia"/>
          <w:i w:val="0"/>
          <w:iCs w:val="0"/>
          <w:sz w:val="20"/>
          <w:szCs w:val="20"/>
          <w:lang w:val="en-US" w:eastAsia="zh-CN"/>
        </w:rPr>
        <w:t>For MR neighbouring cell measurement relaxation, RAN4 should take both power saving gain and mobility performance into consideration.</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6: Further discuss MR RRM measurement relaxation after Case#2 and Case#3 are agreed by RAN4 or other work groups.</w:t>
      </w:r>
    </w:p>
    <w:p>
      <w:pPr>
        <w:spacing w:before="60"/>
        <w:jc w:val="both"/>
        <w:rPr>
          <w:rFonts w:hint="eastAsia"/>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1-1-5: Criteria (entry/exit conditions) for </w:t>
      </w:r>
      <w:r>
        <w:rPr>
          <w:rFonts w:hint="eastAsia"/>
          <w:b/>
          <w:bCs/>
          <w:i/>
          <w:iCs/>
          <w:sz w:val="20"/>
          <w:szCs w:val="20"/>
          <w:u w:val="single"/>
          <w:lang w:val="en-US" w:eastAsia="zh-CN"/>
        </w:rPr>
        <w:t>LP</w:t>
      </w:r>
      <w:r>
        <w:rPr>
          <w:rFonts w:hint="eastAsia"/>
          <w:b/>
          <w:bCs/>
          <w:i/>
          <w:iCs/>
          <w:sz w:val="20"/>
          <w:szCs w:val="20"/>
          <w:u w:val="single"/>
          <w:lang w:val="en-US" w:eastAsia="ko-KR"/>
        </w:rPr>
        <w:t xml:space="preserve">-WUR measurement </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1-1-6: Criteria (entry/exit conditions) for MR RRM measurement relaxation  </w:t>
      </w:r>
    </w:p>
    <w:p>
      <w:pPr>
        <w:spacing w:before="60"/>
        <w:jc w:val="both"/>
        <w:rPr>
          <w:rFonts w:hint="default"/>
          <w:sz w:val="20"/>
          <w:szCs w:val="20"/>
          <w:vertAlign w:val="baseline"/>
          <w:lang w:val="en-US" w:eastAsia="zh-CN"/>
        </w:rPr>
      </w:pPr>
      <w:r>
        <w:rPr>
          <w:rFonts w:hint="eastAsia"/>
          <w:sz w:val="20"/>
          <w:szCs w:val="20"/>
          <w:vertAlign w:val="baseline"/>
          <w:lang w:val="en-US" w:eastAsia="zh-CN"/>
        </w:rPr>
        <w:t xml:space="preserve">RAN2 has achieved following agreements about serving cell measurement offloading criterion and </w:t>
      </w:r>
      <w:r>
        <w:rPr>
          <w:rFonts w:ascii="Times New Roman" w:hAnsi="Times New Roman"/>
          <w:i w:val="0"/>
          <w:iCs w:val="0"/>
          <w:sz w:val="20"/>
          <w:szCs w:val="20"/>
          <w:lang w:eastAsia="zh-CN"/>
        </w:rPr>
        <w:t>neighbor cell measurement relaxation criteria</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b/>
                <w:bCs/>
                <w:i w:val="0"/>
                <w:iCs w:val="0"/>
                <w:sz w:val="20"/>
                <w:szCs w:val="20"/>
                <w:highlight w:val="none"/>
                <w:lang w:val="en-US" w:eastAsia="zh-CN"/>
              </w:rPr>
            </w:pPr>
            <w:r>
              <w:rPr>
                <w:rFonts w:hint="eastAsia" w:ascii="Times New Roman" w:hAnsi="Times New Roman"/>
                <w:b/>
                <w:bCs/>
                <w:i w:val="0"/>
                <w:iCs w:val="0"/>
                <w:sz w:val="20"/>
                <w:szCs w:val="20"/>
                <w:highlight w:val="none"/>
                <w:lang w:val="en-US" w:eastAsia="zh-CN"/>
              </w:rPr>
              <w:t>Agreement in RAN2#126</w:t>
            </w:r>
            <w:r>
              <w:rPr>
                <w:rFonts w:hint="eastAsia"/>
                <w:b/>
                <w:bCs/>
                <w:i w:val="0"/>
                <w:iCs w:val="0"/>
                <w:sz w:val="20"/>
                <w:szCs w:val="20"/>
                <w:highlight w:val="none"/>
                <w:lang w:val="en-US" w:eastAsia="zh-CN"/>
              </w:rPr>
              <w:t>:</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hint="default"/>
                <w:sz w:val="20"/>
                <w:szCs w:val="20"/>
                <w:vertAlign w:val="baseline"/>
                <w:lang w:val="en-US" w:eastAsia="zh-CN"/>
              </w:rPr>
            </w:pPr>
            <w:r>
              <w:rPr>
                <w:rFonts w:ascii="Times New Roman" w:hAnsi="Times New Roman"/>
                <w:i w:val="0"/>
                <w:iCs w:val="0"/>
                <w:sz w:val="20"/>
                <w:szCs w:val="20"/>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pPr>
              <w:keepNext w:val="0"/>
              <w:keepLines w:val="0"/>
              <w:pageBreakBefore w:val="0"/>
              <w:widowControl w:val="0"/>
              <w:numPr>
                <w:ilvl w:val="0"/>
                <w:numId w:val="5"/>
              </w:numPr>
              <w:kinsoku/>
              <w:wordWrap/>
              <w:overflowPunct/>
              <w:topLinePunct w:val="0"/>
              <w:autoSpaceDE/>
              <w:autoSpaceDN/>
              <w:bidi w:val="0"/>
              <w:adjustRightInd/>
              <w:snapToGrid/>
              <w:ind w:left="363" w:hanging="363"/>
              <w:jc w:val="both"/>
              <w:textAlignment w:val="auto"/>
              <w:rPr>
                <w:rFonts w:hint="default"/>
                <w:sz w:val="20"/>
                <w:szCs w:val="20"/>
                <w:vertAlign w:val="baseline"/>
                <w:lang w:val="en-US" w:eastAsia="zh-CN"/>
              </w:rPr>
            </w:pPr>
            <w:r>
              <w:rPr>
                <w:rFonts w:hint="default"/>
                <w:sz w:val="20"/>
                <w:szCs w:val="20"/>
                <w:vertAlign w:val="baseline"/>
                <w:lang w:val="en-US" w:eastAsia="zh-CN"/>
              </w:rPr>
              <w:t xml:space="preserve">RAN2 will further discuss the neighbor cell measurement relaxation criteria (if the UE is using LR to measure the serving cell), e.g., considering reuse Rel-16 criteria for ‘not at cell edge’ and ‘low mobility’. </w:t>
            </w:r>
          </w:p>
        </w:tc>
      </w:tr>
    </w:tbl>
    <w:p>
      <w:pPr>
        <w:spacing w:before="60"/>
        <w:jc w:val="both"/>
        <w:rPr>
          <w:rFonts w:hint="default"/>
          <w:sz w:val="20"/>
          <w:szCs w:val="20"/>
          <w:vertAlign w:val="baseline"/>
          <w:lang w:val="en-US" w:eastAsia="zh-CN"/>
        </w:rPr>
      </w:pPr>
      <w:r>
        <w:rPr>
          <w:rFonts w:hint="eastAsia"/>
          <w:sz w:val="20"/>
          <w:szCs w:val="20"/>
          <w:vertAlign w:val="baseline"/>
          <w:lang w:val="en-US" w:eastAsia="zh-CN"/>
        </w:rPr>
        <w:t>Since RAN2 will focus on specify the serving cell measurement offloading criterion and further discuss the neighbour cell measurement relaxation criterion, we think RAN4 can skip the discussion about the criteria, and further define the specific threshold value and evaluation method after RAN2 achieve consensus if necessary.</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RAN4 skip the discussion about the criteria, and further define the specific threshold value and evaluation method of the criteria after RAN2 achieving consensus if necessary.</w:t>
      </w:r>
    </w:p>
    <w:p>
      <w:pPr>
        <w:spacing w:before="60"/>
        <w:jc w:val="both"/>
        <w:rPr>
          <w:rFonts w:hint="eastAsia"/>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1-1-7: Criteria (entry/exit conditions) for LP-WUS monitoring</w:t>
      </w:r>
    </w:p>
    <w:p>
      <w:pPr>
        <w:spacing w:before="60"/>
        <w:jc w:val="both"/>
        <w:rPr>
          <w:rFonts w:hint="default"/>
          <w:sz w:val="20"/>
          <w:szCs w:val="20"/>
          <w:lang w:val="en-US" w:eastAsia="zh-CN"/>
        </w:rPr>
      </w:pPr>
      <w:r>
        <w:rPr>
          <w:rFonts w:hint="eastAsia"/>
          <w:sz w:val="20"/>
          <w:szCs w:val="20"/>
          <w:lang w:val="en-US" w:eastAsia="zh-CN"/>
        </w:rPr>
        <w:t>RAN1 had some discussion in RAN1#116bis, we copy the agreed working assumptions here for information:</w:t>
      </w:r>
    </w:p>
    <w:tbl>
      <w:tblPr>
        <w:tblStyle w:val="21"/>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9" w:type="dxa"/>
          </w:tcPr>
          <w:p>
            <w:pPr>
              <w:rPr>
                <w:rFonts w:hint="default" w:ascii="Times New Roman" w:hAnsi="Times New Roman" w:eastAsia="宋体"/>
                <w:b/>
                <w:bCs/>
                <w:sz w:val="20"/>
                <w:szCs w:val="20"/>
                <w:lang w:val="en-US" w:eastAsia="zh-CN"/>
              </w:rPr>
            </w:pPr>
            <w:r>
              <w:rPr>
                <w:rFonts w:hint="eastAsia" w:eastAsia="宋体"/>
                <w:b/>
                <w:bCs/>
                <w:sz w:val="20"/>
                <w:szCs w:val="20"/>
                <w:lang w:val="en-US" w:eastAsia="zh-CN"/>
              </w:rPr>
              <w:t>Working assumption</w:t>
            </w:r>
            <w:r>
              <w:rPr>
                <w:rFonts w:hint="eastAsia" w:ascii="Times New Roman" w:hAnsi="Times New Roman" w:eastAsia="宋体"/>
                <w:b/>
                <w:bCs/>
                <w:sz w:val="20"/>
                <w:szCs w:val="20"/>
                <w:lang w:val="en-US" w:eastAsia="zh-CN"/>
              </w:rPr>
              <w:t xml:space="preserve"> from RAN1#116bis:</w:t>
            </w:r>
          </w:p>
          <w:p>
            <w:pPr>
              <w:rPr>
                <w:rFonts w:ascii="Times New Roman" w:hAnsi="Times New Roman" w:eastAsia="Malgun Gothic"/>
                <w:sz w:val="20"/>
                <w:szCs w:val="20"/>
                <w:lang w:eastAsia="ko-KR"/>
              </w:rPr>
            </w:pPr>
            <w:r>
              <w:rPr>
                <w:rFonts w:ascii="Times New Roman" w:hAnsi="Times New Roman" w:eastAsia="Malgun Gothic"/>
                <w:sz w:val="20"/>
                <w:szCs w:val="20"/>
                <w:lang w:eastAsia="ko-KR"/>
              </w:rPr>
              <w:t>From RAN1 perspective, for the entry/exit conditions for LP-WUS monitoring in IDLE/inactive mode,</w:t>
            </w:r>
          </w:p>
          <w:p>
            <w:pPr>
              <w:numPr>
                <w:ilvl w:val="0"/>
                <w:numId w:val="10"/>
              </w:numPr>
              <w:rPr>
                <w:rFonts w:ascii="Times New Roman" w:hAnsi="Times New Roman"/>
                <w:sz w:val="20"/>
                <w:szCs w:val="20"/>
                <w:lang w:eastAsia="ko-KR"/>
              </w:rPr>
            </w:pPr>
            <w:r>
              <w:rPr>
                <w:rFonts w:ascii="Times New Roman" w:hAnsi="Times New Roman"/>
                <w:sz w:val="20"/>
                <w:szCs w:val="20"/>
                <w:lang w:eastAsia="ko-KR"/>
              </w:rPr>
              <w:t>The UE may start LP-WUS monitoring if</w:t>
            </w:r>
          </w:p>
          <w:p>
            <w:pPr>
              <w:numPr>
                <w:ilvl w:val="1"/>
                <w:numId w:val="10"/>
              </w:numPr>
              <w:rPr>
                <w:rFonts w:ascii="Times New Roman" w:hAnsi="Times New Roman"/>
                <w:sz w:val="20"/>
                <w:szCs w:val="20"/>
                <w:lang w:eastAsia="ko-KR"/>
              </w:rPr>
            </w:pPr>
            <w:r>
              <w:rPr>
                <w:rFonts w:ascii="Times New Roman" w:hAnsi="Times New Roman"/>
                <w:sz w:val="20"/>
                <w:szCs w:val="20"/>
                <w:lang w:eastAsia="ko-KR"/>
              </w:rPr>
              <w:t>the serving cell measurement performed by the MR is above entry threshold</w:t>
            </w:r>
            <w:r>
              <w:rPr>
                <w:rFonts w:ascii="Times New Roman" w:hAnsi="Times New Roman"/>
                <w:color w:val="FF0000"/>
                <w:sz w:val="20"/>
                <w:szCs w:val="20"/>
                <w:lang w:eastAsia="ko-KR"/>
              </w:rPr>
              <w:t xml:space="preserve">(s), if </w:t>
            </w:r>
            <w:r>
              <w:rPr>
                <w:rFonts w:ascii="Times New Roman" w:hAnsi="Times New Roman"/>
                <w:sz w:val="20"/>
                <w:szCs w:val="20"/>
                <w:lang w:eastAsia="ko-KR"/>
              </w:rPr>
              <w:t>configured by the gNB</w:t>
            </w:r>
          </w:p>
          <w:p>
            <w:pPr>
              <w:numPr>
                <w:ilvl w:val="1"/>
                <w:numId w:val="10"/>
              </w:numPr>
              <w:rPr>
                <w:rFonts w:ascii="Times New Roman" w:hAnsi="Times New Roman"/>
                <w:sz w:val="20"/>
                <w:szCs w:val="20"/>
                <w:lang w:eastAsia="ko-KR"/>
              </w:rPr>
            </w:pPr>
            <w:r>
              <w:rPr>
                <w:rFonts w:ascii="Times New Roman" w:hAnsi="Times New Roman"/>
                <w:sz w:val="20"/>
                <w:szCs w:val="20"/>
                <w:lang w:eastAsia="ko-KR"/>
              </w:rPr>
              <w:t>FFS other conditions</w:t>
            </w:r>
            <w:r>
              <w:rPr>
                <w:rFonts w:ascii="Times New Roman" w:hAnsi="Times New Roman"/>
                <w:color w:val="FF0000"/>
                <w:sz w:val="20"/>
                <w:szCs w:val="20"/>
                <w:lang w:eastAsia="ko-KR"/>
              </w:rPr>
              <w:t>, and if any, whether all or one or some of the conditions need to be satisfied</w:t>
            </w:r>
          </w:p>
          <w:p>
            <w:pPr>
              <w:numPr>
                <w:ilvl w:val="0"/>
                <w:numId w:val="10"/>
              </w:numPr>
              <w:rPr>
                <w:rFonts w:ascii="Times New Roman" w:hAnsi="Times New Roman"/>
                <w:sz w:val="20"/>
                <w:szCs w:val="20"/>
                <w:lang w:eastAsia="ko-KR"/>
              </w:rPr>
            </w:pPr>
            <w:r>
              <w:rPr>
                <w:rFonts w:ascii="Times New Roman" w:hAnsi="Times New Roman"/>
                <w:sz w:val="20"/>
                <w:szCs w:val="20"/>
                <w:lang w:eastAsia="ko-KR"/>
              </w:rPr>
              <w:t xml:space="preserve">If UE starts LP-WUS monitoring, it may stop the legacy PO monitoring </w:t>
            </w:r>
            <w:r>
              <w:rPr>
                <w:rFonts w:ascii="Times New Roman" w:hAnsi="Times New Roman"/>
                <w:color w:val="FF0000"/>
                <w:sz w:val="20"/>
                <w:szCs w:val="20"/>
                <w:lang w:eastAsia="ko-KR"/>
              </w:rPr>
              <w:t>before UE receives LP-WUS indicating wake-up</w:t>
            </w:r>
          </w:p>
          <w:p>
            <w:pPr>
              <w:numPr>
                <w:ilvl w:val="0"/>
                <w:numId w:val="10"/>
              </w:numPr>
              <w:rPr>
                <w:rFonts w:ascii="Times New Roman" w:hAnsi="Times New Roman"/>
                <w:sz w:val="20"/>
                <w:szCs w:val="20"/>
                <w:lang w:eastAsia="ko-KR"/>
              </w:rPr>
            </w:pPr>
            <w:r>
              <w:rPr>
                <w:rFonts w:ascii="Times New Roman" w:hAnsi="Times New Roman"/>
                <w:sz w:val="20"/>
                <w:szCs w:val="20"/>
                <w:lang w:eastAsia="ko-KR"/>
              </w:rPr>
              <w:t>The UE monitors the legacy PO (and may monitor PEI) and may stop LP-WUS monitoring if</w:t>
            </w:r>
          </w:p>
          <w:p>
            <w:pPr>
              <w:numPr>
                <w:ilvl w:val="1"/>
                <w:numId w:val="10"/>
              </w:numPr>
              <w:rPr>
                <w:rFonts w:ascii="Times New Roman" w:hAnsi="Times New Roman"/>
                <w:sz w:val="20"/>
                <w:szCs w:val="20"/>
                <w:lang w:eastAsia="ko-KR"/>
              </w:rPr>
            </w:pPr>
            <w:r>
              <w:rPr>
                <w:rFonts w:ascii="Times New Roman" w:hAnsi="Times New Roman"/>
                <w:sz w:val="20"/>
                <w:szCs w:val="20"/>
                <w:lang w:eastAsia="ko-KR"/>
              </w:rPr>
              <w:t>the serving cell measurement performed by the LR is below exit threshold</w:t>
            </w:r>
            <w:r>
              <w:rPr>
                <w:rFonts w:ascii="Times New Roman" w:hAnsi="Times New Roman"/>
                <w:color w:val="FF0000"/>
                <w:sz w:val="20"/>
                <w:szCs w:val="20"/>
                <w:lang w:eastAsia="ko-KR"/>
              </w:rPr>
              <w:t xml:space="preserve">(s), if </w:t>
            </w:r>
            <w:r>
              <w:rPr>
                <w:rFonts w:ascii="Times New Roman" w:hAnsi="Times New Roman"/>
                <w:sz w:val="20"/>
                <w:szCs w:val="20"/>
                <w:lang w:eastAsia="ko-KR"/>
              </w:rPr>
              <w:t>configured by the gNB</w:t>
            </w:r>
          </w:p>
          <w:p>
            <w:pPr>
              <w:numPr>
                <w:ilvl w:val="1"/>
                <w:numId w:val="10"/>
              </w:numPr>
              <w:rPr>
                <w:rFonts w:ascii="Times New Roman" w:hAnsi="Times New Roman"/>
                <w:sz w:val="20"/>
                <w:szCs w:val="20"/>
                <w:lang w:eastAsia="ko-KR"/>
              </w:rPr>
            </w:pPr>
            <w:r>
              <w:rPr>
                <w:rFonts w:ascii="Times New Roman" w:hAnsi="Times New Roman"/>
                <w:sz w:val="20"/>
                <w:szCs w:val="20"/>
                <w:lang w:eastAsia="ko-KR"/>
              </w:rPr>
              <w:t>FFS other conditions</w:t>
            </w:r>
            <w:r>
              <w:rPr>
                <w:rFonts w:ascii="Times New Roman" w:hAnsi="Times New Roman"/>
                <w:color w:val="FF0000"/>
                <w:sz w:val="20"/>
                <w:szCs w:val="20"/>
                <w:lang w:eastAsia="ko-KR"/>
              </w:rPr>
              <w:t>, and if any, whether all or one or some of the conditions need to be satisfied</w:t>
            </w:r>
          </w:p>
          <w:p>
            <w:pPr>
              <w:numPr>
                <w:ilvl w:val="0"/>
                <w:numId w:val="10"/>
              </w:numPr>
              <w:rPr>
                <w:rFonts w:ascii="Times New Roman" w:hAnsi="Times New Roman"/>
                <w:sz w:val="20"/>
                <w:szCs w:val="20"/>
                <w:lang w:eastAsia="ko-KR"/>
              </w:rPr>
            </w:pPr>
            <w:r>
              <w:rPr>
                <w:rFonts w:ascii="Times New Roman" w:hAnsi="Times New Roman"/>
                <w:sz w:val="20"/>
                <w:szCs w:val="20"/>
                <w:lang w:eastAsia="ko-KR"/>
              </w:rPr>
              <w:t>FFS the serving cell measurement metrics</w:t>
            </w:r>
          </w:p>
          <w:p>
            <w:pPr>
              <w:numPr>
                <w:ilvl w:val="0"/>
                <w:numId w:val="10"/>
              </w:numPr>
              <w:rPr>
                <w:rFonts w:ascii="Times New Roman" w:hAnsi="Times New Roman"/>
                <w:sz w:val="20"/>
                <w:szCs w:val="20"/>
                <w:lang w:eastAsia="ko-KR"/>
              </w:rPr>
            </w:pPr>
            <w:r>
              <w:rPr>
                <w:rFonts w:ascii="Times New Roman" w:hAnsi="Times New Roman"/>
                <w:sz w:val="20"/>
                <w:szCs w:val="20"/>
                <w:lang w:eastAsia="ko-KR"/>
              </w:rPr>
              <w:t>The entry/exit thresholds can be configured separately for different types of LR</w:t>
            </w:r>
          </w:p>
          <w:p>
            <w:pPr>
              <w:numPr>
                <w:ilvl w:val="0"/>
                <w:numId w:val="10"/>
              </w:numPr>
              <w:rPr>
                <w:rFonts w:ascii="Times New Roman" w:hAnsi="Times New Roman"/>
                <w:sz w:val="20"/>
                <w:szCs w:val="20"/>
                <w:lang w:eastAsia="ko-KR"/>
              </w:rPr>
            </w:pPr>
            <w:r>
              <w:rPr>
                <w:rFonts w:ascii="Times New Roman" w:hAnsi="Times New Roman"/>
                <w:sz w:val="20"/>
                <w:szCs w:val="20"/>
                <w:lang w:val="en-US" w:eastAsia="ko-KR"/>
              </w:rPr>
              <w:t>It is left to RAN2 discussion</w:t>
            </w:r>
            <w:r>
              <w:rPr>
                <w:rFonts w:ascii="Times New Roman" w:hAnsi="Times New Roman"/>
                <w:sz w:val="20"/>
                <w:szCs w:val="20"/>
                <w:lang w:eastAsia="ko-KR"/>
              </w:rPr>
              <w:t xml:space="preserve"> whether </w:t>
            </w:r>
            <w:r>
              <w:rPr>
                <w:rFonts w:ascii="Times New Roman" w:hAnsi="Times New Roman"/>
                <w:sz w:val="20"/>
                <w:szCs w:val="20"/>
                <w:lang w:val="en-US" w:eastAsia="ko-KR"/>
              </w:rPr>
              <w:t xml:space="preserve">the threshold(s) are always configured by the gNB. </w:t>
            </w:r>
          </w:p>
          <w:p>
            <w:pPr>
              <w:numPr>
                <w:ilvl w:val="0"/>
                <w:numId w:val="10"/>
              </w:numPr>
              <w:rPr>
                <w:rFonts w:hint="eastAsia"/>
                <w:b w:val="0"/>
                <w:sz w:val="20"/>
                <w:szCs w:val="20"/>
                <w:lang w:val="en-US" w:eastAsia="zh-CN"/>
              </w:rPr>
            </w:pPr>
            <w:r>
              <w:rPr>
                <w:rFonts w:ascii="Times New Roman" w:hAnsi="Times New Roman"/>
                <w:sz w:val="20"/>
                <w:szCs w:val="20"/>
                <w:lang w:eastAsia="ko-KR"/>
              </w:rPr>
              <w:t>Note: This may be revisited based on the RAN2/RAN4 discussion.</w:t>
            </w:r>
          </w:p>
        </w:tc>
      </w:tr>
    </w:tbl>
    <w:p>
      <w:pPr>
        <w:spacing w:before="60"/>
        <w:jc w:val="both"/>
        <w:rPr>
          <w:rFonts w:hint="eastAsia"/>
          <w:sz w:val="20"/>
          <w:szCs w:val="20"/>
          <w:lang w:val="en-US" w:eastAsia="zh-CN"/>
        </w:rPr>
      </w:pPr>
      <w:r>
        <w:rPr>
          <w:rFonts w:hint="eastAsia"/>
          <w:sz w:val="20"/>
          <w:szCs w:val="20"/>
          <w:lang w:val="en-US" w:eastAsia="zh-CN"/>
        </w:rPr>
        <w:t>In last meeting, RAN2 achieved following agreements</w:t>
      </w:r>
    </w:p>
    <w:tbl>
      <w:tblPr>
        <w:tblStyle w:val="2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5" w:type="dxa"/>
          </w:tcPr>
          <w:p>
            <w:pPr>
              <w:rPr>
                <w:rFonts w:hint="default" w:eastAsia="宋体"/>
                <w:b/>
                <w:bCs/>
                <w:sz w:val="20"/>
                <w:szCs w:val="20"/>
                <w:lang w:val="en-US" w:eastAsia="zh-CN"/>
              </w:rPr>
            </w:pPr>
            <w:r>
              <w:rPr>
                <w:rFonts w:hint="eastAsia" w:eastAsia="宋体"/>
                <w:b/>
                <w:bCs/>
                <w:sz w:val="20"/>
                <w:szCs w:val="20"/>
                <w:lang w:val="en-US" w:eastAsia="zh-CN"/>
              </w:rPr>
              <w:t>Agreement from RAN2#126:</w:t>
            </w:r>
          </w:p>
          <w:p>
            <w:pPr>
              <w:numPr>
                <w:ilvl w:val="0"/>
                <w:numId w:val="11"/>
              </w:numPr>
              <w:ind w:left="420" w:leftChars="0" w:hanging="420" w:firstLineChars="0"/>
              <w:rPr>
                <w:rFonts w:ascii="Times New Roman" w:hAnsi="Times New Roman" w:eastAsia="Malgun Gothic"/>
                <w:sz w:val="20"/>
                <w:szCs w:val="20"/>
                <w:lang w:eastAsia="zh-CN"/>
              </w:rPr>
            </w:pPr>
            <w:r>
              <w:rPr>
                <w:rFonts w:ascii="Times New Roman" w:hAnsi="Times New Roman" w:eastAsia="Malgun Gothic"/>
                <w:sz w:val="20"/>
                <w:szCs w:val="20"/>
                <w:lang w:eastAsia="zh-CN"/>
              </w:rPr>
              <w:t xml:space="preserve">RAN2 will further discuss the details about LP-WUS monitoring entry/exit conditions based on RAN1’s existing working assumptions. </w:t>
            </w:r>
          </w:p>
          <w:p>
            <w:pPr>
              <w:numPr>
                <w:ilvl w:val="0"/>
                <w:numId w:val="11"/>
              </w:numPr>
              <w:ind w:left="420" w:leftChars="0" w:hanging="420" w:firstLineChars="0"/>
              <w:rPr>
                <w:rFonts w:ascii="Times New Roman" w:hAnsi="Times New Roman" w:eastAsia="Malgun Gothic"/>
                <w:sz w:val="20"/>
                <w:szCs w:val="20"/>
                <w:lang w:eastAsia="zh-CN"/>
              </w:rPr>
            </w:pPr>
            <w:r>
              <w:rPr>
                <w:rFonts w:ascii="Times New Roman" w:hAnsi="Times New Roman" w:eastAsia="Malgun Gothic"/>
                <w:sz w:val="20"/>
                <w:szCs w:val="20"/>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pPr>
              <w:numPr>
                <w:ilvl w:val="0"/>
                <w:numId w:val="11"/>
              </w:numPr>
              <w:ind w:left="420" w:leftChars="0" w:hanging="420" w:firstLineChars="0"/>
              <w:rPr>
                <w:rFonts w:hint="default"/>
                <w:lang w:val="en-US" w:eastAsia="zh-CN"/>
              </w:rPr>
            </w:pPr>
            <w:r>
              <w:rPr>
                <w:rFonts w:ascii="Times New Roman" w:hAnsi="Times New Roman" w:eastAsia="Malgun Gothic"/>
                <w:sz w:val="20"/>
                <w:szCs w:val="20"/>
                <w:lang w:eastAsia="zh-CN"/>
              </w:rPr>
              <w:t>Baseline for exit condition definition: If the serving cell measurement result based on LR is below a threshold (if configured), UE monitors PO as in legacy and it may stop monitoring the LP-WUS.</w:t>
            </w:r>
          </w:p>
        </w:tc>
      </w:tr>
    </w:tbl>
    <w:p>
      <w:pPr>
        <w:spacing w:before="60"/>
        <w:jc w:val="both"/>
        <w:rPr>
          <w:rFonts w:hint="eastAsia"/>
          <w:sz w:val="20"/>
          <w:szCs w:val="20"/>
          <w:lang w:val="en-US" w:eastAsia="zh-CN"/>
        </w:rPr>
      </w:pPr>
      <w:r>
        <w:rPr>
          <w:rFonts w:hint="eastAsia"/>
          <w:sz w:val="20"/>
          <w:szCs w:val="20"/>
          <w:lang w:val="en-US" w:eastAsia="zh-CN"/>
        </w:rPr>
        <w:t>RAN2 has discussed the details about LP-WUS monitoring entry/exit conditions. The measurement result from MR is used as entry condition, and the measurement result from LP-WUR is used as exit condition. Based on this, RAN4 shall investigate on the specific threshold for entry and exit condition.</w:t>
      </w:r>
    </w:p>
    <w:p>
      <w:pPr>
        <w:spacing w:before="60"/>
        <w:jc w:val="both"/>
        <w:rPr>
          <w:rFonts w:hint="default"/>
          <w:sz w:val="20"/>
          <w:szCs w:val="20"/>
          <w:lang w:val="en-US" w:eastAsia="zh-CN"/>
        </w:rPr>
      </w:pPr>
      <w:r>
        <w:rPr>
          <w:rFonts w:hint="eastAsia"/>
          <w:sz w:val="20"/>
          <w:szCs w:val="20"/>
          <w:lang w:val="en-US" w:eastAsia="zh-CN"/>
        </w:rPr>
        <w:t>Before looking into the threshold values, we would like to share our views about the principle of determine these values. Currently, the entry/exit condition for LP-WUS monitoring and the entry/exit condition for LP-WUR measurement are discussed separately. However, from the perspective of UE power saving gain, it is meaningless that UE entry the LP-WUS monitoring while performing the measurement by MR. Two conditions should be considered jointly.</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In order to guarantee the power saving gain, the serving cell quality threshold in entry/exit condition for LP-WUS monitoring and the serving cell quality threshold entry/exit condition for LP-WUR measurement should be considered jointly.</w:t>
      </w:r>
    </w:p>
    <w:p>
      <w:pPr>
        <w:spacing w:before="60"/>
        <w:jc w:val="both"/>
        <w:rPr>
          <w:rFonts w:hint="default"/>
          <w:sz w:val="20"/>
          <w:szCs w:val="20"/>
          <w:lang w:val="en-US" w:eastAsia="zh-CN"/>
        </w:rPr>
      </w:pPr>
    </w:p>
    <w:p>
      <w:pPr>
        <w:rPr>
          <w:rFonts w:hint="eastAsia" w:ascii="Times New Roman" w:hAnsi="Times New Roman"/>
          <w:b w:val="0"/>
          <w:bCs w:val="0"/>
          <w:kern w:val="0"/>
          <w:sz w:val="24"/>
          <w:szCs w:val="24"/>
          <w:lang w:val="en-US" w:eastAsia="zh-CN"/>
        </w:rPr>
      </w:pPr>
    </w:p>
    <w:p>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LP-WUR requirements at RRC_IDLE/INACTIVE state</w:t>
      </w:r>
    </w:p>
    <w:p>
      <w:pPr>
        <w:spacing w:before="60"/>
        <w:jc w:val="both"/>
        <w:rPr>
          <w:rFonts w:hint="eastAsia"/>
          <w:b/>
          <w:bCs/>
          <w:i/>
          <w:iCs/>
          <w:sz w:val="20"/>
          <w:szCs w:val="20"/>
          <w:u w:val="single"/>
          <w:lang w:val="en-US" w:eastAsia="ko-KR"/>
        </w:rPr>
      </w:pPr>
      <w:r>
        <w:rPr>
          <w:rFonts w:hint="eastAsia"/>
          <w:b/>
          <w:bCs/>
          <w:i/>
          <w:iCs/>
          <w:sz w:val="20"/>
          <w:szCs w:val="20"/>
          <w:u w:val="single"/>
          <w:lang w:val="en-US" w:eastAsia="zh-CN"/>
        </w:rPr>
        <w:t>I</w:t>
      </w:r>
      <w:r>
        <w:rPr>
          <w:rFonts w:hint="eastAsia"/>
          <w:b/>
          <w:bCs/>
          <w:i/>
          <w:iCs/>
          <w:sz w:val="20"/>
          <w:szCs w:val="20"/>
          <w:u w:val="single"/>
          <w:lang w:val="en-US" w:eastAsia="ko-KR"/>
        </w:rPr>
        <w:t>ssue 1-2-1: Methodology on specifying LP-WUR RRM requirements at Idle/Inactive mode</w:t>
      </w:r>
    </w:p>
    <w:p>
      <w:pPr>
        <w:rPr>
          <w:rFonts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A</w:t>
      </w:r>
      <w:r>
        <w:rPr>
          <w:rFonts w:ascii="Times New Roman" w:hAnsi="Times New Roman"/>
          <w:i/>
          <w:iCs/>
          <w:sz w:val="20"/>
          <w:szCs w:val="20"/>
          <w:highlight w:val="none"/>
          <w:lang w:val="en-US" w:eastAsia="zh-CN"/>
        </w:rPr>
        <w:t>greement</w:t>
      </w:r>
      <w:r>
        <w:rPr>
          <w:rFonts w:hint="eastAsia"/>
          <w:i/>
          <w:iCs/>
          <w:sz w:val="20"/>
          <w:szCs w:val="20"/>
          <w:highlight w:val="none"/>
          <w:lang w:val="en-US" w:eastAsia="zh-CN"/>
        </w:rPr>
        <w:t xml:space="preserve"> in RAN4#110bis</w:t>
      </w:r>
      <w:r>
        <w:rPr>
          <w:rFonts w:ascii="Times New Roman" w:hAnsi="Times New Roman"/>
          <w:i/>
          <w:iCs/>
          <w:sz w:val="20"/>
          <w:szCs w:val="20"/>
          <w:highlight w:val="none"/>
          <w:lang w:val="en-US" w:eastAsia="zh-CN"/>
        </w:rPr>
        <w:t>: Agreement on the target SNR for RAN4 simulation:</w:t>
      </w:r>
    </w:p>
    <w:p>
      <w:pPr>
        <w:widowControl w:val="0"/>
        <w:numPr>
          <w:ilvl w:val="0"/>
          <w:numId w:val="5"/>
        </w:numPr>
        <w:jc w:val="both"/>
        <w:rPr>
          <w:rFonts w:ascii="Times New Roman" w:hAnsi="Times New Roman"/>
          <w:i/>
          <w:iCs/>
          <w:sz w:val="20"/>
          <w:szCs w:val="20"/>
          <w:lang w:eastAsia="zh-CN"/>
        </w:rPr>
      </w:pPr>
      <w:r>
        <w:rPr>
          <w:rFonts w:ascii="Times New Roman" w:hAnsi="Times New Roman"/>
          <w:i/>
          <w:iCs/>
          <w:sz w:val="20"/>
          <w:szCs w:val="20"/>
          <w:lang w:eastAsia="zh-CN"/>
        </w:rPr>
        <w:t xml:space="preserve">The outcome of RAN1’s study in Rel-19 WI on SNR/SINR target is used as the starting point for RAN4 LP-WUR requirement study. </w:t>
      </w:r>
    </w:p>
    <w:p>
      <w:pPr>
        <w:widowControl w:val="0"/>
        <w:numPr>
          <w:ilvl w:val="0"/>
          <w:numId w:val="5"/>
        </w:numPr>
        <w:jc w:val="both"/>
        <w:rPr>
          <w:rFonts w:ascii="Times New Roman" w:hAnsi="Times New Roman"/>
          <w:i/>
          <w:iCs/>
          <w:sz w:val="20"/>
          <w:szCs w:val="20"/>
          <w:lang w:eastAsia="zh-CN"/>
        </w:rPr>
      </w:pPr>
      <w:r>
        <w:rPr>
          <w:rFonts w:ascii="Times New Roman" w:hAnsi="Times New Roman"/>
          <w:i/>
          <w:iCs/>
          <w:sz w:val="20"/>
          <w:szCs w:val="20"/>
          <w:lang w:eastAsia="zh-CN"/>
        </w:rPr>
        <w:t xml:space="preserve">Aspects not considered in RAN1 (if any) can be further discussed in RAN4. </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r>
        <w:rPr>
          <w:rFonts w:hint="eastAsia"/>
          <w:b/>
          <w:bCs/>
          <w:i/>
          <w:iCs/>
          <w:sz w:val="20"/>
          <w:szCs w:val="20"/>
          <w:u w:val="single"/>
          <w:lang w:val="en-US" w:eastAsia="zh-CN"/>
        </w:rPr>
        <w:t>1</w:t>
      </w:r>
      <w:r>
        <w:rPr>
          <w:rFonts w:hint="eastAsia"/>
          <w:b/>
          <w:bCs/>
          <w:i/>
          <w:iCs/>
          <w:sz w:val="20"/>
          <w:szCs w:val="20"/>
          <w:u w:val="single"/>
          <w:lang w:val="en-US" w:eastAsia="ko-KR"/>
        </w:rPr>
        <w:t>-2-2: Noise figure and others impact(RF impairment) on SNR target X</w:t>
      </w:r>
    </w:p>
    <w:p>
      <w:pPr>
        <w:spacing w:before="60"/>
        <w:jc w:val="both"/>
        <w:rPr>
          <w:rFonts w:hint="eastAsia"/>
          <w:sz w:val="20"/>
          <w:szCs w:val="20"/>
          <w:lang w:val="en-US" w:eastAsia="zh-CN"/>
        </w:rPr>
      </w:pPr>
      <w:r>
        <w:rPr>
          <w:rFonts w:hint="eastAsia"/>
          <w:sz w:val="20"/>
          <w:szCs w:val="20"/>
          <w:lang w:val="en-US" w:eastAsia="zh-CN"/>
        </w:rPr>
        <w:t>In last meeting, RAN1 and RAN4 achieved following conclusion:</w:t>
      </w:r>
    </w:p>
    <w:tbl>
      <w:tblPr>
        <w:tblStyle w:val="21"/>
        <w:tblW w:w="0" w:type="auto"/>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2" w:type="dxa"/>
          </w:tcPr>
          <w:p>
            <w:pPr>
              <w:rPr>
                <w:rFonts w:ascii="Times New Roman" w:hAnsi="Times New Roman"/>
                <w:b/>
                <w:bCs/>
                <w:sz w:val="20"/>
                <w:szCs w:val="15"/>
                <w:lang w:eastAsia="zh-CN"/>
              </w:rPr>
            </w:pPr>
            <w:r>
              <w:rPr>
                <w:rFonts w:hint="eastAsia"/>
                <w:b/>
                <w:bCs/>
                <w:sz w:val="20"/>
                <w:szCs w:val="15"/>
                <w:lang w:val="en-US" w:eastAsia="zh-CN"/>
              </w:rPr>
              <w:t xml:space="preserve">Agreement </w:t>
            </w:r>
            <w:r>
              <w:rPr>
                <w:rFonts w:hint="eastAsia" w:ascii="Times New Roman" w:hAnsi="Times New Roman"/>
                <w:b/>
                <w:bCs/>
                <w:sz w:val="20"/>
                <w:szCs w:val="15"/>
                <w:lang w:val="en-US" w:eastAsia="zh-CN"/>
              </w:rPr>
              <w:t>in RAN1#11</w:t>
            </w:r>
            <w:r>
              <w:rPr>
                <w:rFonts w:hint="eastAsia"/>
                <w:b/>
                <w:bCs/>
                <w:sz w:val="20"/>
                <w:szCs w:val="15"/>
                <w:lang w:val="en-US" w:eastAsia="zh-CN"/>
              </w:rPr>
              <w:t>7</w:t>
            </w:r>
            <w:r>
              <w:rPr>
                <w:rFonts w:ascii="Times New Roman" w:hAnsi="Times New Roman"/>
                <w:b/>
                <w:bCs/>
                <w:sz w:val="20"/>
                <w:szCs w:val="15"/>
                <w:lang w:eastAsia="zh-CN"/>
              </w:rPr>
              <w:t xml:space="preserve">: </w:t>
            </w:r>
          </w:p>
          <w:p>
            <w:pPr>
              <w:rPr>
                <w:rFonts w:ascii="Times New Roman" w:hAnsi="Times New Roman"/>
                <w:sz w:val="20"/>
                <w:szCs w:val="15"/>
                <w:lang w:eastAsia="zh-CN"/>
              </w:rPr>
            </w:pPr>
            <w:r>
              <w:rPr>
                <w:rFonts w:ascii="Times New Roman" w:hAnsi="Times New Roman"/>
                <w:sz w:val="20"/>
                <w:szCs w:val="15"/>
                <w:lang w:eastAsia="zh-CN"/>
              </w:rPr>
              <w:t xml:space="preserve">For evaluation of LP-WUS and LP-SS design to achieve coverage of PUSCH for message3 from RAN1 perspective, at least the following SNR values should be considered: </w:t>
            </w:r>
          </w:p>
          <w:p>
            <w:pPr>
              <w:numPr>
                <w:ilvl w:val="0"/>
                <w:numId w:val="10"/>
              </w:numPr>
              <w:rPr>
                <w:rFonts w:ascii="Times New Roman" w:hAnsi="Times New Roman"/>
                <w:sz w:val="20"/>
                <w:szCs w:val="20"/>
                <w:lang w:eastAsia="zh-CN"/>
              </w:rPr>
            </w:pPr>
            <w:r>
              <w:rPr>
                <w:rFonts w:hint="eastAsia" w:ascii="Times New Roman" w:hAnsi="Times New Roman"/>
                <w:sz w:val="20"/>
                <w:szCs w:val="20"/>
                <w:lang w:eastAsia="zh-CN"/>
              </w:rPr>
              <w:t>S</w:t>
            </w:r>
            <w:r>
              <w:rPr>
                <w:rFonts w:ascii="Times New Roman" w:hAnsi="Times New Roman"/>
                <w:sz w:val="20"/>
                <w:szCs w:val="20"/>
                <w:lang w:eastAsia="zh-CN"/>
              </w:rPr>
              <w:t>NR=-3dB for NF of LR = NF of MR+ 8dB</w:t>
            </w:r>
          </w:p>
          <w:p>
            <w:pPr>
              <w:numPr>
                <w:ilvl w:val="0"/>
                <w:numId w:val="10"/>
              </w:numPr>
              <w:rPr>
                <w:rFonts w:ascii="Times New Roman" w:hAnsi="Times New Roman"/>
                <w:sz w:val="20"/>
                <w:szCs w:val="20"/>
                <w:lang w:eastAsia="zh-CN"/>
              </w:rPr>
            </w:pPr>
            <w:r>
              <w:rPr>
                <w:rFonts w:hint="eastAsia" w:ascii="Times New Roman" w:hAnsi="Times New Roman"/>
                <w:sz w:val="20"/>
                <w:szCs w:val="20"/>
                <w:lang w:eastAsia="zh-CN"/>
              </w:rPr>
              <w:t>S</w:t>
            </w:r>
            <w:r>
              <w:rPr>
                <w:rFonts w:ascii="Times New Roman" w:hAnsi="Times New Roman"/>
                <w:sz w:val="20"/>
                <w:szCs w:val="20"/>
                <w:lang w:eastAsia="zh-CN"/>
              </w:rPr>
              <w:t>NR= -0.5dB for NF of LR = NF of MR+ 5dB</w:t>
            </w:r>
          </w:p>
          <w:p>
            <w:pPr>
              <w:numPr>
                <w:ilvl w:val="0"/>
                <w:numId w:val="10"/>
              </w:numPr>
              <w:rPr>
                <w:rFonts w:ascii="Times New Roman" w:hAnsi="Times New Roman"/>
                <w:sz w:val="20"/>
                <w:szCs w:val="20"/>
                <w:lang w:eastAsia="zh-CN"/>
              </w:rPr>
            </w:pPr>
            <w:r>
              <w:rPr>
                <w:rFonts w:hint="eastAsia" w:ascii="Times New Roman" w:hAnsi="Times New Roman"/>
                <w:sz w:val="20"/>
                <w:szCs w:val="20"/>
                <w:lang w:eastAsia="zh-CN"/>
              </w:rPr>
              <w:t>S</w:t>
            </w:r>
            <w:r>
              <w:rPr>
                <w:rFonts w:ascii="Times New Roman" w:hAnsi="Times New Roman"/>
                <w:sz w:val="20"/>
                <w:szCs w:val="20"/>
                <w:lang w:eastAsia="zh-CN"/>
              </w:rPr>
              <w:t>NR=2dB for NF of LR = NF of MR+ 2dB</w:t>
            </w:r>
          </w:p>
          <w:p>
            <w:pPr>
              <w:numPr>
                <w:ilvl w:val="0"/>
                <w:numId w:val="10"/>
              </w:numPr>
              <w:rPr>
                <w:rFonts w:ascii="Times New Roman" w:hAnsi="Times New Roman"/>
                <w:sz w:val="20"/>
                <w:szCs w:val="20"/>
                <w:lang w:eastAsia="zh-CN"/>
              </w:rPr>
            </w:pPr>
            <w:r>
              <w:rPr>
                <w:rFonts w:ascii="Times New Roman" w:hAnsi="Times New Roman"/>
                <w:sz w:val="20"/>
                <w:szCs w:val="20"/>
                <w:lang w:eastAsia="zh-CN"/>
              </w:rPr>
              <w:t>Note 1: The NF of MR is assumed as 7dB</w:t>
            </w:r>
          </w:p>
          <w:p>
            <w:pPr>
              <w:rPr>
                <w:rFonts w:hint="eastAsia"/>
                <w:b/>
                <w:bCs/>
                <w:sz w:val="20"/>
                <w:szCs w:val="15"/>
                <w:lang w:val="en-US" w:eastAsia="zh-CN"/>
              </w:rPr>
            </w:pPr>
          </w:p>
          <w:p>
            <w:pPr>
              <w:rPr>
                <w:rFonts w:hint="default"/>
                <w:b/>
                <w:bCs/>
                <w:sz w:val="20"/>
                <w:szCs w:val="15"/>
                <w:lang w:val="en-US" w:eastAsia="zh-CN"/>
              </w:rPr>
            </w:pPr>
            <w:r>
              <w:rPr>
                <w:rFonts w:hint="eastAsia"/>
                <w:b/>
                <w:bCs/>
                <w:sz w:val="20"/>
                <w:szCs w:val="15"/>
                <w:lang w:val="en-US" w:eastAsia="zh-CN"/>
              </w:rPr>
              <w:t>Progress in RAN4#111:</w:t>
            </w:r>
          </w:p>
          <w:p>
            <w:pPr>
              <w:rPr>
                <w:b/>
                <w:sz w:val="20"/>
                <w:szCs w:val="20"/>
                <w:u w:val="single"/>
                <w:lang w:eastAsia="ko-KR"/>
              </w:rPr>
            </w:pPr>
            <w:r>
              <w:rPr>
                <w:b/>
                <w:sz w:val="20"/>
                <w:szCs w:val="20"/>
                <w:u w:val="single"/>
                <w:lang w:eastAsia="ko-KR"/>
              </w:rPr>
              <w:t>Issue 2-</w:t>
            </w:r>
            <w:r>
              <w:rPr>
                <w:rFonts w:hint="eastAsia"/>
                <w:b/>
                <w:sz w:val="20"/>
                <w:szCs w:val="20"/>
                <w:u w:val="single"/>
                <w:lang w:eastAsia="zh-CN"/>
              </w:rPr>
              <w:t>2</w:t>
            </w:r>
            <w:r>
              <w:rPr>
                <w:b/>
                <w:sz w:val="20"/>
                <w:szCs w:val="20"/>
                <w:u w:val="single"/>
                <w:lang w:eastAsia="ko-KR"/>
              </w:rPr>
              <w:t>-</w:t>
            </w:r>
            <w:r>
              <w:rPr>
                <w:rFonts w:hint="eastAsia"/>
                <w:b/>
                <w:sz w:val="20"/>
                <w:szCs w:val="20"/>
                <w:u w:val="single"/>
                <w:lang w:eastAsia="zh-CN"/>
              </w:rPr>
              <w:t>4</w:t>
            </w:r>
            <w:r>
              <w:rPr>
                <w:b/>
                <w:sz w:val="20"/>
                <w:szCs w:val="20"/>
                <w:u w:val="single"/>
                <w:lang w:eastAsia="ko-KR"/>
              </w:rPr>
              <w:t xml:space="preserve">: </w:t>
            </w:r>
            <w:r>
              <w:rPr>
                <w:rFonts w:hint="eastAsia"/>
                <w:b/>
                <w:sz w:val="20"/>
                <w:szCs w:val="20"/>
                <w:u w:val="single"/>
                <w:lang w:eastAsia="zh-CN"/>
              </w:rPr>
              <w:t>NF Gap between LR and MR for REFSENS (assume MR as 9dB)</w:t>
            </w:r>
          </w:p>
          <w:p>
            <w:pPr>
              <w:keepNext w:val="0"/>
              <w:keepLines w:val="0"/>
              <w:pageBreakBefore w:val="0"/>
              <w:widowControl/>
              <w:kinsoku/>
              <w:wordWrap/>
              <w:overflowPunct/>
              <w:topLinePunct w:val="0"/>
              <w:autoSpaceDE/>
              <w:autoSpaceDN/>
              <w:bidi w:val="0"/>
              <w:adjustRightInd/>
              <w:snapToGrid/>
              <w:textAlignment w:val="auto"/>
              <w:rPr>
                <w:b/>
                <w:sz w:val="20"/>
                <w:szCs w:val="20"/>
                <w:lang w:eastAsia="zh-CN"/>
              </w:rPr>
            </w:pPr>
            <w:r>
              <w:rPr>
                <w:rFonts w:hint="eastAsia"/>
                <w:b/>
                <w:sz w:val="20"/>
                <w:szCs w:val="20"/>
                <w:lang w:eastAsia="zh-CN"/>
              </w:rPr>
              <w:t>A</w:t>
            </w:r>
            <w:r>
              <w:rPr>
                <w:b/>
                <w:sz w:val="20"/>
                <w:szCs w:val="20"/>
                <w:lang w:eastAsia="zh-CN"/>
              </w:rPr>
              <w:t>greement:</w:t>
            </w:r>
          </w:p>
          <w:p>
            <w:pPr>
              <w:numPr>
                <w:ilvl w:val="0"/>
                <w:numId w:val="10"/>
              </w:numPr>
              <w:rPr>
                <w:rFonts w:ascii="Times New Roman" w:hAnsi="Times New Roman"/>
                <w:sz w:val="20"/>
                <w:szCs w:val="20"/>
                <w:lang w:eastAsia="zh-CN"/>
              </w:rPr>
            </w:pPr>
            <w:r>
              <w:rPr>
                <w:rFonts w:hint="eastAsia" w:ascii="Times New Roman" w:hAnsi="Times New Roman"/>
                <w:sz w:val="20"/>
                <w:szCs w:val="20"/>
                <w:lang w:eastAsia="zh-CN"/>
              </w:rPr>
              <w:t>RAN4 further discuss potential NF for OOK-based and OFDM-based receiver.</w:t>
            </w:r>
            <w:r>
              <w:rPr>
                <w:rFonts w:ascii="Times New Roman" w:hAnsi="Times New Roman"/>
                <w:sz w:val="20"/>
                <w:szCs w:val="20"/>
                <w:lang w:eastAsia="zh-CN"/>
              </w:rPr>
              <w:t xml:space="preserve"> </w:t>
            </w:r>
          </w:p>
          <w:p>
            <w:pPr>
              <w:numPr>
                <w:ilvl w:val="0"/>
                <w:numId w:val="10"/>
              </w:numPr>
              <w:rPr>
                <w:rFonts w:ascii="Times New Roman" w:hAnsi="Times New Roman"/>
                <w:sz w:val="20"/>
                <w:szCs w:val="20"/>
                <w:lang w:eastAsia="zh-CN"/>
              </w:rPr>
            </w:pPr>
            <w:r>
              <w:rPr>
                <w:rFonts w:ascii="Times New Roman" w:hAnsi="Times New Roman"/>
                <w:sz w:val="20"/>
                <w:szCs w:val="20"/>
                <w:lang w:eastAsia="zh-CN"/>
              </w:rPr>
              <w:t>Linked to resolution of Issue 2-2-8</w:t>
            </w:r>
          </w:p>
          <w:p>
            <w:pPr>
              <w:rPr>
                <w:b/>
                <w:sz w:val="20"/>
                <w:szCs w:val="20"/>
                <w:u w:val="single"/>
                <w:lang w:eastAsia="ko-KR"/>
              </w:rPr>
            </w:pPr>
            <w:r>
              <w:rPr>
                <w:b/>
                <w:sz w:val="20"/>
                <w:szCs w:val="20"/>
                <w:u w:val="single"/>
                <w:lang w:eastAsia="ko-KR"/>
              </w:rPr>
              <w:t>Issue 2-</w:t>
            </w:r>
            <w:r>
              <w:rPr>
                <w:rFonts w:hint="eastAsia"/>
                <w:b/>
                <w:sz w:val="20"/>
                <w:szCs w:val="20"/>
                <w:u w:val="single"/>
                <w:lang w:eastAsia="zh-CN"/>
              </w:rPr>
              <w:t>2</w:t>
            </w:r>
            <w:r>
              <w:rPr>
                <w:b/>
                <w:sz w:val="20"/>
                <w:szCs w:val="20"/>
                <w:u w:val="single"/>
                <w:lang w:eastAsia="ko-KR"/>
              </w:rPr>
              <w:t>-</w:t>
            </w:r>
            <w:r>
              <w:rPr>
                <w:rFonts w:hint="eastAsia"/>
                <w:b/>
                <w:sz w:val="20"/>
                <w:szCs w:val="20"/>
                <w:u w:val="single"/>
                <w:lang w:eastAsia="zh-CN"/>
              </w:rPr>
              <w:t>8</w:t>
            </w:r>
            <w:r>
              <w:rPr>
                <w:b/>
                <w:sz w:val="20"/>
                <w:szCs w:val="20"/>
                <w:u w:val="single"/>
                <w:lang w:eastAsia="ko-KR"/>
              </w:rPr>
              <w:t xml:space="preserve">: </w:t>
            </w:r>
            <w:r>
              <w:rPr>
                <w:b/>
                <w:sz w:val="20"/>
                <w:szCs w:val="20"/>
                <w:u w:val="single"/>
                <w:lang w:eastAsia="zh-CN"/>
              </w:rPr>
              <w:t>Whether</w:t>
            </w:r>
            <w:r>
              <w:rPr>
                <w:rFonts w:hint="eastAsia"/>
                <w:b/>
                <w:sz w:val="20"/>
                <w:szCs w:val="20"/>
                <w:u w:val="single"/>
                <w:lang w:eastAsia="zh-CN"/>
              </w:rPr>
              <w:t xml:space="preserve"> a baseline architecture is needed for LP-WUS receiver</w:t>
            </w:r>
          </w:p>
          <w:p>
            <w:pPr>
              <w:keepNext w:val="0"/>
              <w:keepLines w:val="0"/>
              <w:pageBreakBefore w:val="0"/>
              <w:widowControl/>
              <w:kinsoku/>
              <w:wordWrap/>
              <w:overflowPunct/>
              <w:topLinePunct w:val="0"/>
              <w:autoSpaceDE/>
              <w:autoSpaceDN/>
              <w:bidi w:val="0"/>
              <w:adjustRightInd/>
              <w:snapToGrid/>
              <w:textAlignment w:val="auto"/>
              <w:rPr>
                <w:rFonts w:hint="eastAsia"/>
                <w:b/>
                <w:sz w:val="20"/>
                <w:szCs w:val="20"/>
                <w:lang w:eastAsia="zh-CN"/>
              </w:rPr>
            </w:pPr>
            <w:r>
              <w:rPr>
                <w:rFonts w:hint="eastAsia"/>
                <w:b/>
                <w:sz w:val="20"/>
                <w:szCs w:val="20"/>
                <w:lang w:eastAsia="zh-CN"/>
              </w:rPr>
              <w:t>Agreement:</w:t>
            </w:r>
          </w:p>
          <w:p>
            <w:pPr>
              <w:numPr>
                <w:ilvl w:val="0"/>
                <w:numId w:val="10"/>
              </w:numPr>
              <w:rPr>
                <w:rFonts w:hint="default"/>
                <w:sz w:val="20"/>
                <w:szCs w:val="20"/>
                <w:vertAlign w:val="baseline"/>
                <w:lang w:val="en-US" w:eastAsia="zh-CN"/>
              </w:rPr>
            </w:pPr>
            <w:r>
              <w:rPr>
                <w:rFonts w:hint="eastAsia" w:ascii="Times New Roman" w:hAnsi="Times New Roman"/>
                <w:sz w:val="20"/>
                <w:szCs w:val="20"/>
                <w:lang w:eastAsia="zh-CN"/>
              </w:rPr>
              <w:t>RAN4 will further discuss and decide baseline architecture(s) for OOK-based receiver and OFMD-based receiver.</w:t>
            </w:r>
          </w:p>
        </w:tc>
      </w:tr>
    </w:tbl>
    <w:p>
      <w:pPr>
        <w:spacing w:before="60"/>
        <w:jc w:val="both"/>
        <w:rPr>
          <w:rFonts w:hint="default"/>
          <w:sz w:val="20"/>
          <w:szCs w:val="20"/>
          <w:lang w:val="en-US" w:eastAsia="zh-CN"/>
        </w:rPr>
      </w:pPr>
      <w:r>
        <w:rPr>
          <w:rFonts w:hint="eastAsia"/>
          <w:sz w:val="20"/>
          <w:szCs w:val="20"/>
          <w:lang w:val="en-US" w:eastAsia="zh-CN"/>
        </w:rPr>
        <w:t xml:space="preserve">Among the candidate SNR values raised by RAN1, we RAN4 could take the worst case (i.e. SNR=-3dB) as the starting point for simulation for both OOK-based receiver and OFDM-based receiver. The simulation assumption can be further refined after RF conclude the NF value for </w:t>
      </w:r>
      <w:r>
        <w:rPr>
          <w:rFonts w:hint="eastAsia" w:ascii="Times New Roman" w:hAnsi="Times New Roman"/>
          <w:sz w:val="20"/>
          <w:szCs w:val="20"/>
          <w:lang w:eastAsia="zh-CN"/>
        </w:rPr>
        <w:t>OOK-based receiver and OF</w:t>
      </w:r>
      <w:r>
        <w:rPr>
          <w:rFonts w:hint="eastAsia"/>
          <w:sz w:val="20"/>
          <w:szCs w:val="20"/>
          <w:lang w:val="en-US" w:eastAsia="zh-CN"/>
        </w:rPr>
        <w:t>DM</w:t>
      </w:r>
      <w:r>
        <w:rPr>
          <w:rFonts w:hint="eastAsia" w:ascii="Times New Roman" w:hAnsi="Times New Roman"/>
          <w:sz w:val="20"/>
          <w:szCs w:val="20"/>
          <w:lang w:eastAsia="zh-CN"/>
        </w:rPr>
        <w:t>-based receiver</w:t>
      </w:r>
      <w:r>
        <w:rPr>
          <w:rFonts w:hint="eastAsia"/>
          <w:sz w:val="20"/>
          <w:szCs w:val="20"/>
          <w:lang w:val="en-US" w:eastAsia="zh-CN"/>
        </w:rPr>
        <w:t xml:space="preserve"> respectively.</w:t>
      </w:r>
    </w:p>
    <w:p>
      <w:pPr>
        <w:spacing w:before="60"/>
        <w:jc w:val="both"/>
        <w:rPr>
          <w:rFonts w:hint="eastAsia"/>
          <w:b/>
          <w:bCs/>
          <w:i/>
          <w:iCs/>
          <w:sz w:val="20"/>
          <w:szCs w:val="20"/>
          <w:lang w:val="en-US" w:eastAsia="zh-CN"/>
        </w:rPr>
      </w:pPr>
      <w:r>
        <w:rPr>
          <w:rFonts w:hint="eastAsia"/>
          <w:b/>
          <w:bCs/>
          <w:i/>
          <w:iCs/>
          <w:sz w:val="20"/>
          <w:szCs w:val="20"/>
          <w:lang w:val="en-US" w:eastAsia="zh-CN"/>
        </w:rPr>
        <w:t>Proposal 9: Take SNR=-3dB as the starting point for simulation for both OOK-based receiver and OFDM-based receiver.</w:t>
      </w:r>
    </w:p>
    <w:p>
      <w:pPr>
        <w:spacing w:before="60"/>
        <w:jc w:val="both"/>
        <w:rPr>
          <w:rFonts w:hint="default"/>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r>
        <w:rPr>
          <w:rFonts w:hint="eastAsia"/>
          <w:b/>
          <w:bCs/>
          <w:i/>
          <w:iCs/>
          <w:sz w:val="20"/>
          <w:szCs w:val="20"/>
          <w:u w:val="single"/>
          <w:lang w:val="en-US" w:eastAsia="zh-CN"/>
        </w:rPr>
        <w:t>1</w:t>
      </w:r>
      <w:r>
        <w:rPr>
          <w:rFonts w:hint="eastAsia"/>
          <w:b/>
          <w:bCs/>
          <w:i/>
          <w:iCs/>
          <w:sz w:val="20"/>
          <w:szCs w:val="20"/>
          <w:u w:val="single"/>
          <w:lang w:val="en-US" w:eastAsia="ko-KR"/>
        </w:rPr>
        <w:t>-2-3: Accuracy for LP-WUR measurement</w:t>
      </w:r>
    </w:p>
    <w:p>
      <w:pPr>
        <w:rPr>
          <w:rFonts w:hint="eastAsia"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Agreement</w:t>
      </w:r>
      <w:r>
        <w:rPr>
          <w:rFonts w:hint="eastAsia"/>
          <w:i/>
          <w:iCs/>
          <w:sz w:val="20"/>
          <w:szCs w:val="20"/>
          <w:highlight w:val="none"/>
          <w:lang w:val="en-US" w:eastAsia="zh-CN"/>
        </w:rPr>
        <w:t xml:space="preserve"> in RAN4#110bis</w:t>
      </w:r>
      <w:r>
        <w:rPr>
          <w:rFonts w:hint="eastAsia" w:ascii="Times New Roman" w:hAnsi="Times New Roman"/>
          <w:i/>
          <w:iCs/>
          <w:sz w:val="20"/>
          <w:szCs w:val="20"/>
          <w:highlight w:val="none"/>
          <w:lang w:val="en-US" w:eastAsia="zh-CN"/>
        </w:rPr>
        <w:t>:</w:t>
      </w:r>
    </w:p>
    <w:p>
      <w:pPr>
        <w:widowControl w:val="0"/>
        <w:numPr>
          <w:ilvl w:val="0"/>
          <w:numId w:val="5"/>
        </w:numPr>
        <w:jc w:val="both"/>
        <w:rPr>
          <w:rFonts w:ascii="Times New Roman" w:hAnsi="Times New Roman"/>
          <w:i/>
          <w:iCs/>
          <w:sz w:val="20"/>
          <w:szCs w:val="20"/>
          <w:lang w:val="en-US" w:eastAsia="zh-CN"/>
        </w:rPr>
      </w:pPr>
      <w:r>
        <w:rPr>
          <w:rFonts w:ascii="Times New Roman" w:hAnsi="Times New Roman"/>
          <w:i/>
          <w:iCs/>
          <w:sz w:val="20"/>
          <w:szCs w:val="20"/>
          <w:lang w:val="en-US" w:eastAsia="zh-CN"/>
        </w:rPr>
        <w:t>RAN4 requirement for LP-WUR RRM measurement in Idle/inactive states:</w:t>
      </w:r>
    </w:p>
    <w:p>
      <w:pPr>
        <w:widowControl w:val="0"/>
        <w:numPr>
          <w:ilvl w:val="1"/>
          <w:numId w:val="5"/>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RAN4 to discuss the simulation assumptions considering the target SNR, accuracy and number of samples.</w:t>
      </w:r>
    </w:p>
    <w:p>
      <w:pPr>
        <w:widowControl w:val="0"/>
        <w:numPr>
          <w:ilvl w:val="1"/>
          <w:numId w:val="5"/>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RAN4 will define the delay requirement in core part, and further discuss whether/how to define the accuracy requirement.</w:t>
      </w:r>
    </w:p>
    <w:p>
      <w:pPr>
        <w:rPr>
          <w:rFonts w:hint="eastAsia" w:ascii="Times New Roman" w:hAnsi="Times New Roman"/>
          <w:i/>
          <w:iCs/>
          <w:sz w:val="20"/>
          <w:szCs w:val="20"/>
          <w:highlight w:val="none"/>
          <w:lang w:val="en-US" w:eastAsia="zh-CN"/>
        </w:rPr>
      </w:pPr>
      <w:r>
        <w:rPr>
          <w:rFonts w:hint="eastAsia" w:ascii="Times New Roman" w:hAnsi="Times New Roman"/>
          <w:i/>
          <w:iCs/>
          <w:sz w:val="20"/>
          <w:szCs w:val="20"/>
          <w:highlight w:val="none"/>
          <w:lang w:val="en-US" w:eastAsia="zh-CN"/>
        </w:rPr>
        <w:t>For information only</w:t>
      </w:r>
      <w:r>
        <w:rPr>
          <w:rFonts w:hint="eastAsia"/>
          <w:i/>
          <w:iCs/>
          <w:sz w:val="20"/>
          <w:szCs w:val="20"/>
          <w:highlight w:val="none"/>
          <w:lang w:val="en-US" w:eastAsia="zh-CN"/>
        </w:rPr>
        <w:t xml:space="preserve"> from RAN4#110bis</w:t>
      </w:r>
      <w:r>
        <w:rPr>
          <w:rFonts w:hint="eastAsia" w:ascii="Times New Roman" w:hAnsi="Times New Roman"/>
          <w:i/>
          <w:iCs/>
          <w:sz w:val="20"/>
          <w:szCs w:val="20"/>
          <w:highlight w:val="none"/>
          <w:lang w:val="en-US" w:eastAsia="zh-CN"/>
        </w:rPr>
        <w:t>:</w:t>
      </w:r>
    </w:p>
    <w:p>
      <w:pPr>
        <w:widowControl w:val="0"/>
        <w:numPr>
          <w:ilvl w:val="0"/>
          <w:numId w:val="5"/>
        </w:numPr>
        <w:jc w:val="both"/>
        <w:rPr>
          <w:rFonts w:ascii="Times New Roman" w:hAnsi="Times New Roman"/>
          <w:i/>
          <w:iCs/>
          <w:sz w:val="20"/>
          <w:szCs w:val="20"/>
          <w:lang w:val="en-US" w:eastAsia="zh-CN"/>
        </w:rPr>
      </w:pPr>
      <w:r>
        <w:rPr>
          <w:rFonts w:ascii="Times New Roman" w:hAnsi="Times New Roman"/>
          <w:i/>
          <w:iCs/>
          <w:sz w:val="20"/>
          <w:szCs w:val="20"/>
          <w:lang w:val="en-US" w:eastAsia="zh-CN"/>
        </w:rPr>
        <w:t>RAN4 requirement for LP-WUR RRM measurement in Idle/inactive states:</w:t>
      </w:r>
    </w:p>
    <w:p>
      <w:pPr>
        <w:widowControl w:val="0"/>
        <w:numPr>
          <w:ilvl w:val="1"/>
          <w:numId w:val="5"/>
        </w:numPr>
        <w:ind w:left="1440" w:leftChars="0" w:hanging="360" w:firstLineChars="0"/>
        <w:jc w:val="both"/>
        <w:rPr>
          <w:rFonts w:ascii="Times New Roman" w:hAnsi="Times New Roman"/>
          <w:i/>
          <w:iCs/>
          <w:sz w:val="20"/>
          <w:szCs w:val="20"/>
          <w:lang w:val="en-US" w:eastAsia="zh-CN"/>
        </w:rPr>
      </w:pPr>
      <w:r>
        <w:rPr>
          <w:rFonts w:ascii="Times New Roman" w:hAnsi="Times New Roman"/>
          <w:i/>
          <w:iCs/>
          <w:sz w:val="20"/>
          <w:szCs w:val="20"/>
          <w:lang w:val="en-US" w:eastAsia="zh-CN"/>
        </w:rPr>
        <w:t xml:space="preserve">Options for further discussion </w:t>
      </w:r>
      <w:r>
        <w:rPr>
          <w:rFonts w:hint="eastAsia" w:ascii="Times New Roman" w:hAnsi="Times New Roman"/>
          <w:i/>
          <w:iCs/>
          <w:sz w:val="20"/>
          <w:szCs w:val="20"/>
          <w:lang w:val="en-US" w:eastAsia="zh-CN"/>
        </w:rPr>
        <w:t>(</w:t>
      </w:r>
      <w:r>
        <w:rPr>
          <w:rFonts w:ascii="Times New Roman" w:hAnsi="Times New Roman"/>
          <w:i/>
          <w:iCs/>
          <w:sz w:val="20"/>
          <w:szCs w:val="20"/>
          <w:lang w:val="en-US" w:eastAsia="zh-CN"/>
        </w:rPr>
        <w:t>the options are only for information purpose)</w:t>
      </w:r>
    </w:p>
    <w:p>
      <w:pPr>
        <w:widowControl w:val="0"/>
        <w:numPr>
          <w:ilvl w:val="1"/>
          <w:numId w:val="5"/>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Option 1): D</w:t>
      </w:r>
      <w:r>
        <w:rPr>
          <w:rFonts w:hint="eastAsia" w:ascii="Times New Roman" w:hAnsi="Times New Roman"/>
          <w:i/>
          <w:iCs/>
          <w:sz w:val="20"/>
          <w:szCs w:val="20"/>
          <w:lang w:eastAsia="zh-CN"/>
        </w:rPr>
        <w:t>e</w:t>
      </w:r>
      <w:r>
        <w:rPr>
          <w:rFonts w:ascii="Times New Roman" w:hAnsi="Times New Roman"/>
          <w:i/>
          <w:iCs/>
          <w:sz w:val="20"/>
          <w:szCs w:val="20"/>
          <w:lang w:eastAsia="zh-CN"/>
        </w:rPr>
        <w:t>fine the dedicated accuracy requirement in the performance section, FFS whether/how it can be verified in the test case.</w:t>
      </w:r>
    </w:p>
    <w:p>
      <w:pPr>
        <w:widowControl w:val="0"/>
        <w:numPr>
          <w:ilvl w:val="1"/>
          <w:numId w:val="5"/>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Option 2): No dedicated accuracy requirement in the performance section, and reflect the accuracy performance as a margin in the core requirement.</w:t>
      </w:r>
    </w:p>
    <w:p>
      <w:pPr>
        <w:widowControl w:val="0"/>
        <w:numPr>
          <w:ilvl w:val="2"/>
          <w:numId w:val="5"/>
        </w:numPr>
        <w:ind w:left="216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 xml:space="preserve">Option 2a): FFS accuracy requirement, and reflect the accuracy performance in delay requirement in core part. </w:t>
      </w:r>
    </w:p>
    <w:p>
      <w:pPr>
        <w:widowControl w:val="0"/>
        <w:numPr>
          <w:ilvl w:val="1"/>
          <w:numId w:val="5"/>
        </w:numPr>
        <w:ind w:left="1440" w:leftChars="0" w:hanging="360" w:firstLineChars="0"/>
        <w:jc w:val="both"/>
        <w:rPr>
          <w:rFonts w:ascii="Times New Roman" w:hAnsi="Times New Roman"/>
          <w:i/>
          <w:iCs/>
          <w:sz w:val="20"/>
          <w:szCs w:val="20"/>
          <w:lang w:eastAsia="zh-CN"/>
        </w:rPr>
      </w:pPr>
      <w:r>
        <w:rPr>
          <w:rFonts w:ascii="Times New Roman" w:hAnsi="Times New Roman"/>
          <w:i/>
          <w:iCs/>
          <w:sz w:val="20"/>
          <w:szCs w:val="20"/>
          <w:lang w:eastAsia="zh-CN"/>
        </w:rPr>
        <w:t>Other options are not precluded.</w:t>
      </w:r>
    </w:p>
    <w:p>
      <w:pPr>
        <w:spacing w:before="60"/>
        <w:jc w:val="both"/>
        <w:rPr>
          <w:rFonts w:hint="eastAsia"/>
          <w:sz w:val="20"/>
          <w:szCs w:val="20"/>
          <w:lang w:val="en-US" w:eastAsia="zh-CN"/>
        </w:rPr>
      </w:pPr>
      <w:r>
        <w:rPr>
          <w:rFonts w:hint="eastAsia"/>
          <w:sz w:val="20"/>
          <w:szCs w:val="20"/>
          <w:lang w:val="en-US" w:eastAsia="zh-CN"/>
        </w:rPr>
        <w:t>First of all, we think an accuracy assumption is needed for simulation in the initial stage. Considering the measurement results of LP-SS may be used to derive the final measurement result of serving cell, and the measurement results of LP-SS may be used to decide the MR relaxation or relaxation fallback, we think the measurement accuracy of LP-SS is rather important to guarantee the network performance. We prefer to take the legacy measurement accuracy (TS 38.133 Clause 10.1.2.1.1) for Connected Mode as baseline for both OOK-based receiver and OFDM-based receiver.</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10: Take the legacy measurement accuracy for Connected Mode (TS 38.133 Clause 10.1.2.1.1) as simulation baseline for both OOK-based receiver and OFDM-based receiver.</w:t>
      </w:r>
    </w:p>
    <w:p>
      <w:pPr>
        <w:spacing w:before="60"/>
        <w:jc w:val="both"/>
        <w:rPr>
          <w:rFonts w:hint="eastAsia"/>
          <w:sz w:val="20"/>
          <w:szCs w:val="20"/>
          <w:lang w:val="en-US" w:eastAsia="zh-CN"/>
        </w:rPr>
      </w:pPr>
      <w:r>
        <w:rPr>
          <w:rFonts w:hint="eastAsia"/>
          <w:sz w:val="20"/>
          <w:szCs w:val="20"/>
          <w:lang w:val="en-US" w:eastAsia="zh-CN"/>
        </w:rPr>
        <w:t>Regarding whether and how to define the dedicated accuracy requirement in the spec, we think it is not hurry to discuss this issue now, options can be kept.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Postpone the discussion of whether and how to define the dedicated accuracy requirement in the spec. Options can be kept.</w:t>
      </w:r>
    </w:p>
    <w:p>
      <w:pPr>
        <w:spacing w:before="60"/>
        <w:jc w:val="both"/>
        <w:rPr>
          <w:rFonts w:hint="eastAsia"/>
          <w:b/>
          <w:bCs/>
          <w:sz w:val="20"/>
          <w:szCs w:val="20"/>
          <w:u w:val="single"/>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r>
        <w:rPr>
          <w:rFonts w:hint="eastAsia"/>
          <w:b/>
          <w:bCs/>
          <w:i/>
          <w:iCs/>
          <w:sz w:val="20"/>
          <w:szCs w:val="20"/>
          <w:u w:val="single"/>
          <w:lang w:val="en-US" w:eastAsia="zh-CN"/>
        </w:rPr>
        <w:t>1</w:t>
      </w:r>
      <w:r>
        <w:rPr>
          <w:rFonts w:hint="eastAsia"/>
          <w:b/>
          <w:bCs/>
          <w:i/>
          <w:iCs/>
          <w:sz w:val="20"/>
          <w:szCs w:val="20"/>
          <w:u w:val="single"/>
          <w:lang w:val="en-US" w:eastAsia="ko-KR"/>
        </w:rPr>
        <w:t>-2-4: Measurement metrics</w:t>
      </w:r>
    </w:p>
    <w:p>
      <w:pPr>
        <w:spacing w:before="60"/>
        <w:jc w:val="both"/>
        <w:rPr>
          <w:rFonts w:hint="eastAsia"/>
          <w:b/>
          <w:bCs/>
          <w:i/>
          <w:iCs/>
          <w:sz w:val="20"/>
          <w:szCs w:val="20"/>
          <w:u w:val="single"/>
          <w:lang w:val="en-US" w:eastAsia="zh-CN"/>
        </w:rPr>
      </w:pPr>
      <w:r>
        <w:rPr>
          <w:rFonts w:hint="eastAsia"/>
          <w:sz w:val="20"/>
          <w:szCs w:val="20"/>
          <w:lang w:val="en-US" w:eastAsia="zh-CN"/>
        </w:rPr>
        <w:t>During RAN1#116bis and #117 meeting, following agreement and conclusion has been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hint="default" w:ascii="Times New Roman" w:hAnsi="Times New Roman"/>
                <w:b/>
                <w:bCs/>
                <w:sz w:val="20"/>
                <w:szCs w:val="15"/>
                <w:highlight w:val="green"/>
                <w:lang w:val="en-US" w:eastAsia="zh-CN"/>
              </w:rPr>
            </w:pPr>
            <w:r>
              <w:rPr>
                <w:rFonts w:ascii="Times New Roman" w:hAnsi="Times New Roman"/>
                <w:b/>
                <w:bCs/>
                <w:sz w:val="20"/>
                <w:szCs w:val="15"/>
                <w:highlight w:val="green"/>
                <w:lang w:eastAsia="zh-CN"/>
              </w:rPr>
              <w:t>Agreement</w:t>
            </w:r>
            <w:r>
              <w:rPr>
                <w:rFonts w:hint="eastAsia" w:ascii="Times New Roman" w:hAnsi="Times New Roman"/>
                <w:b/>
                <w:bCs/>
                <w:sz w:val="20"/>
                <w:szCs w:val="15"/>
                <w:highlight w:val="green"/>
                <w:lang w:val="en-US" w:eastAsia="zh-CN"/>
              </w:rPr>
              <w:t xml:space="preserve"> in RAN1#116bis</w:t>
            </w:r>
          </w:p>
          <w:p>
            <w:pPr>
              <w:rPr>
                <w:rFonts w:ascii="Times New Roman" w:hAnsi="Times New Roman"/>
                <w:sz w:val="20"/>
                <w:szCs w:val="15"/>
              </w:rPr>
            </w:pPr>
            <w:r>
              <w:rPr>
                <w:rFonts w:ascii="Times New Roman" w:hAnsi="Times New Roman"/>
                <w:sz w:val="20"/>
                <w:szCs w:val="15"/>
              </w:rPr>
              <w:t>From RAN1 perspective, at least the following metrics can be supported for RRM serving cell measurement performed by OOK-based receiver based on LP-SS:</w:t>
            </w:r>
          </w:p>
          <w:p>
            <w:pPr>
              <w:numPr>
                <w:ilvl w:val="0"/>
                <w:numId w:val="12"/>
              </w:numPr>
              <w:spacing w:line="259" w:lineRule="auto"/>
              <w:rPr>
                <w:rFonts w:ascii="Times New Roman" w:hAnsi="Times New Roman"/>
                <w:sz w:val="20"/>
                <w:szCs w:val="15"/>
                <w:lang w:eastAsia="zh-CN"/>
              </w:rPr>
            </w:pPr>
            <w:r>
              <w:rPr>
                <w:rFonts w:ascii="Times New Roman" w:hAnsi="Times New Roman"/>
                <w:sz w:val="20"/>
                <w:szCs w:val="15"/>
                <w:lang w:eastAsia="zh-CN"/>
              </w:rPr>
              <w:t>LP-RSRP</w:t>
            </w:r>
          </w:p>
          <w:p>
            <w:pPr>
              <w:numPr>
                <w:ilvl w:val="1"/>
                <w:numId w:val="12"/>
              </w:numPr>
              <w:spacing w:line="259" w:lineRule="auto"/>
              <w:rPr>
                <w:rFonts w:ascii="Times New Roman" w:hAnsi="Times New Roman"/>
                <w:sz w:val="20"/>
                <w:szCs w:val="15"/>
                <w:lang w:eastAsia="zh-CN"/>
              </w:rPr>
            </w:pPr>
            <w:r>
              <w:rPr>
                <w:rFonts w:ascii="Times New Roman" w:hAnsi="Times New Roman"/>
                <w:sz w:val="20"/>
                <w:szCs w:val="15"/>
                <w:lang w:eastAsia="zh-CN"/>
              </w:rPr>
              <w:t>LP-RSRP is the linear average of received power of LP-SS in OOK ON symbols.</w:t>
            </w:r>
          </w:p>
          <w:p>
            <w:pPr>
              <w:numPr>
                <w:ilvl w:val="2"/>
                <w:numId w:val="12"/>
              </w:numPr>
              <w:spacing w:line="259" w:lineRule="auto"/>
              <w:rPr>
                <w:rFonts w:ascii="Times New Roman" w:hAnsi="Times New Roman"/>
                <w:sz w:val="20"/>
                <w:szCs w:val="15"/>
                <w:lang w:eastAsia="zh-CN"/>
              </w:rPr>
            </w:pPr>
            <w:r>
              <w:rPr>
                <w:rFonts w:ascii="Times New Roman" w:hAnsi="Times New Roman"/>
                <w:sz w:val="20"/>
                <w:szCs w:val="15"/>
                <w:lang w:eastAsia="zh-CN"/>
              </w:rPr>
              <w:t>FFS: How to determine the received power of LP-SS in OOK ON symbols</w:t>
            </w:r>
          </w:p>
          <w:p>
            <w:pPr>
              <w:numPr>
                <w:ilvl w:val="0"/>
                <w:numId w:val="12"/>
              </w:numPr>
              <w:spacing w:line="259" w:lineRule="auto"/>
              <w:rPr>
                <w:rFonts w:ascii="Times New Roman" w:hAnsi="Times New Roman"/>
                <w:sz w:val="20"/>
                <w:szCs w:val="15"/>
                <w:lang w:eastAsia="zh-CN"/>
              </w:rPr>
            </w:pPr>
            <w:r>
              <w:rPr>
                <w:rFonts w:ascii="Times New Roman" w:hAnsi="Times New Roman"/>
                <w:sz w:val="20"/>
                <w:szCs w:val="15"/>
                <w:lang w:eastAsia="zh-CN"/>
              </w:rPr>
              <w:t>LP-RSRQ</w:t>
            </w:r>
          </w:p>
          <w:p>
            <w:pPr>
              <w:numPr>
                <w:ilvl w:val="1"/>
                <w:numId w:val="12"/>
              </w:numPr>
              <w:spacing w:line="259" w:lineRule="auto"/>
              <w:rPr>
                <w:rFonts w:ascii="Times New Roman" w:hAnsi="Times New Roman"/>
                <w:sz w:val="20"/>
                <w:szCs w:val="15"/>
                <w:lang w:eastAsia="zh-CN"/>
              </w:rPr>
            </w:pPr>
            <w:r>
              <w:rPr>
                <w:rFonts w:ascii="Times New Roman" w:hAnsi="Times New Roman"/>
                <w:sz w:val="20"/>
                <w:szCs w:val="15"/>
                <w:lang w:eastAsia="zh-CN"/>
              </w:rPr>
              <w:t>LP-RSRQ = LP-RSRP/LP-RSSI</w:t>
            </w:r>
          </w:p>
          <w:p>
            <w:pPr>
              <w:numPr>
                <w:ilvl w:val="1"/>
                <w:numId w:val="12"/>
              </w:numPr>
              <w:spacing w:line="259" w:lineRule="auto"/>
              <w:rPr>
                <w:rFonts w:ascii="Times New Roman" w:hAnsi="Times New Roman"/>
                <w:sz w:val="20"/>
                <w:szCs w:val="15"/>
                <w:lang w:eastAsia="zh-CN"/>
              </w:rPr>
            </w:pPr>
            <w:r>
              <w:rPr>
                <w:rFonts w:ascii="Times New Roman" w:hAnsi="Times New Roman"/>
                <w:sz w:val="20"/>
                <w:szCs w:val="15"/>
                <w:lang w:eastAsia="zh-CN"/>
              </w:rPr>
              <w:t>For the definition of LP-RSSI for determination of LP-RSRQ, further consider the following options:</w:t>
            </w:r>
          </w:p>
          <w:p>
            <w:pPr>
              <w:numPr>
                <w:ilvl w:val="2"/>
                <w:numId w:val="12"/>
              </w:numPr>
              <w:spacing w:line="259" w:lineRule="auto"/>
              <w:rPr>
                <w:rFonts w:ascii="Times New Roman" w:hAnsi="Times New Roman"/>
                <w:sz w:val="20"/>
                <w:szCs w:val="15"/>
                <w:lang w:eastAsia="zh-CN"/>
              </w:rPr>
            </w:pPr>
            <w:r>
              <w:rPr>
                <w:rFonts w:ascii="Times New Roman" w:hAnsi="Times New Roman"/>
                <w:sz w:val="20"/>
                <w:szCs w:val="15"/>
                <w:lang w:eastAsia="zh-CN"/>
              </w:rPr>
              <w:t>Option 1: LP-RSSI is the linear average of total received power in all LP-SS OOK symbols.</w:t>
            </w:r>
          </w:p>
          <w:p>
            <w:pPr>
              <w:numPr>
                <w:ilvl w:val="2"/>
                <w:numId w:val="12"/>
              </w:numPr>
              <w:spacing w:line="259" w:lineRule="auto"/>
              <w:rPr>
                <w:rFonts w:ascii="Times New Roman" w:hAnsi="Times New Roman"/>
                <w:sz w:val="20"/>
                <w:szCs w:val="15"/>
                <w:lang w:eastAsia="zh-CN"/>
              </w:rPr>
            </w:pPr>
            <w:r>
              <w:rPr>
                <w:rFonts w:ascii="Times New Roman" w:hAnsi="Times New Roman"/>
                <w:sz w:val="20"/>
                <w:szCs w:val="15"/>
                <w:lang w:eastAsia="zh-CN"/>
              </w:rPr>
              <w:t>Option 2: LP-RSSI is the linear average of total received power in LP-SS OOK OFF symbols.</w:t>
            </w:r>
          </w:p>
          <w:p>
            <w:pPr>
              <w:numPr>
                <w:ilvl w:val="2"/>
                <w:numId w:val="12"/>
              </w:numPr>
              <w:spacing w:line="259" w:lineRule="auto"/>
              <w:rPr>
                <w:rFonts w:ascii="Times New Roman" w:hAnsi="Times New Roman"/>
                <w:sz w:val="20"/>
                <w:szCs w:val="15"/>
                <w:lang w:eastAsia="zh-CN"/>
              </w:rPr>
            </w:pPr>
            <w:r>
              <w:rPr>
                <w:rFonts w:ascii="Times New Roman" w:hAnsi="Times New Roman"/>
                <w:sz w:val="20"/>
                <w:szCs w:val="15"/>
                <w:lang w:eastAsia="zh-CN"/>
              </w:rPr>
              <w:t>Option 3: LP-RSSI is the linear average of total received power in LP-SS OOK ON symbols.</w:t>
            </w:r>
          </w:p>
          <w:p>
            <w:pPr>
              <w:numPr>
                <w:ilvl w:val="0"/>
                <w:numId w:val="12"/>
              </w:numPr>
              <w:spacing w:line="259" w:lineRule="auto"/>
              <w:rPr>
                <w:rFonts w:ascii="Times New Roman" w:hAnsi="Times New Roman"/>
                <w:sz w:val="20"/>
                <w:szCs w:val="15"/>
                <w:lang w:eastAsia="zh-CN"/>
              </w:rPr>
            </w:pPr>
            <w:r>
              <w:rPr>
                <w:rFonts w:ascii="Times New Roman" w:hAnsi="Times New Roman"/>
                <w:sz w:val="20"/>
                <w:szCs w:val="15"/>
                <w:lang w:eastAsia="zh-CN"/>
              </w:rPr>
              <w:t>FFS: LP-SINR</w:t>
            </w:r>
          </w:p>
          <w:p>
            <w:pPr>
              <w:rPr>
                <w:rFonts w:ascii="Times New Roman" w:hAnsi="Times New Roman"/>
                <w:sz w:val="20"/>
                <w:szCs w:val="15"/>
              </w:rPr>
            </w:pPr>
            <w:r>
              <w:rPr>
                <w:rFonts w:ascii="Times New Roman" w:hAnsi="Times New Roman"/>
                <w:sz w:val="20"/>
                <w:szCs w:val="15"/>
              </w:rPr>
              <w:t>Note: The exact metrics for OOK-based receiver to be used and defined in the specifications depend on the outcome of [RAN1]/RAN2/RAN4 discussions.</w:t>
            </w:r>
          </w:p>
          <w:p>
            <w:pPr>
              <w:rPr>
                <w:rFonts w:hint="default" w:ascii="Times New Roman" w:hAnsi="Times New Roman" w:eastAsia="等线"/>
                <w:b/>
                <w:bCs/>
                <w:sz w:val="20"/>
                <w:szCs w:val="15"/>
                <w:lang w:val="en-US" w:eastAsia="zh-CN" w:bidi="ar"/>
              </w:rPr>
            </w:pPr>
            <w:r>
              <w:rPr>
                <w:rFonts w:ascii="Times New Roman" w:hAnsi="Times New Roman" w:eastAsia="等线"/>
                <w:b/>
                <w:bCs/>
                <w:sz w:val="20"/>
                <w:szCs w:val="15"/>
                <w:highlight w:val="green"/>
                <w:lang w:eastAsia="zh-CN" w:bidi="ar"/>
              </w:rPr>
              <w:t>Conclusion</w:t>
            </w:r>
            <w:r>
              <w:rPr>
                <w:rFonts w:hint="eastAsia" w:ascii="Times New Roman" w:hAnsi="Times New Roman" w:eastAsia="等线"/>
                <w:b/>
                <w:bCs/>
                <w:sz w:val="20"/>
                <w:szCs w:val="15"/>
                <w:highlight w:val="green"/>
                <w:lang w:val="en-US" w:eastAsia="zh-CN" w:bidi="ar"/>
              </w:rPr>
              <w:t xml:space="preserve"> </w:t>
            </w:r>
            <w:r>
              <w:rPr>
                <w:rFonts w:hint="eastAsia" w:ascii="Times New Roman" w:hAnsi="Times New Roman"/>
                <w:b/>
                <w:bCs/>
                <w:sz w:val="20"/>
                <w:szCs w:val="15"/>
                <w:highlight w:val="green"/>
                <w:lang w:val="en-US" w:eastAsia="zh-CN"/>
              </w:rPr>
              <w:t>in RAN1#116bis</w:t>
            </w:r>
          </w:p>
          <w:p>
            <w:pPr>
              <w:rPr>
                <w:rFonts w:ascii="Times New Roman" w:hAnsi="Times New Roman"/>
                <w:sz w:val="20"/>
                <w:szCs w:val="15"/>
              </w:rPr>
            </w:pPr>
            <w:r>
              <w:rPr>
                <w:rFonts w:ascii="Times New Roman" w:hAnsi="Times New Roman"/>
                <w:sz w:val="20"/>
                <w:szCs w:val="15"/>
              </w:rPr>
              <w:t xml:space="preserve">LP-SINR is not considered further as a metric for RRM serving cell measurement </w:t>
            </w:r>
            <w:r>
              <w:rPr>
                <w:rFonts w:ascii="Times New Roman" w:hAnsi="Times New Roman"/>
                <w:strike/>
                <w:sz w:val="20"/>
                <w:szCs w:val="15"/>
              </w:rPr>
              <w:t>for OOK-based receiver</w:t>
            </w:r>
            <w:r>
              <w:rPr>
                <w:rFonts w:ascii="Times New Roman" w:hAnsi="Times New Roman"/>
                <w:sz w:val="20"/>
                <w:szCs w:val="15"/>
              </w:rPr>
              <w:t>.</w:t>
            </w:r>
          </w:p>
          <w:p>
            <w:pPr>
              <w:rPr>
                <w:rFonts w:hint="eastAsia"/>
                <w:b/>
                <w:bCs/>
                <w:sz w:val="20"/>
                <w:szCs w:val="15"/>
                <w:highlight w:val="green"/>
                <w:lang w:val="en-US" w:eastAsia="zh-CN"/>
              </w:rPr>
            </w:pPr>
            <w:r>
              <w:rPr>
                <w:rFonts w:hint="eastAsia"/>
                <w:b/>
                <w:bCs/>
                <w:sz w:val="20"/>
                <w:szCs w:val="15"/>
                <w:highlight w:val="green"/>
                <w:lang w:val="en-US" w:eastAsia="zh-CN"/>
              </w:rPr>
              <w:t>Agreement in RAN1#117</w:t>
            </w:r>
          </w:p>
          <w:p>
            <w:pPr>
              <w:rPr>
                <w:rFonts w:hint="eastAsia"/>
                <w:sz w:val="20"/>
                <w:szCs w:val="20"/>
                <w:lang w:val="en-US" w:eastAsia="zh-CN"/>
              </w:rPr>
            </w:pPr>
            <w:r>
              <w:rPr>
                <w:rFonts w:hint="eastAsia"/>
                <w:sz w:val="20"/>
                <w:szCs w:val="20"/>
                <w:lang w:val="en-US" w:eastAsia="zh-CN"/>
              </w:rPr>
              <w:t xml:space="preserve">Regarding the “FFS: How to determine the received power of LP-SS in OOK ON symbols” for LP-RSRP, no additional work in RAN1. </w:t>
            </w:r>
          </w:p>
          <w:p>
            <w:pPr>
              <w:rPr>
                <w:sz w:val="20"/>
                <w:szCs w:val="20"/>
              </w:rPr>
            </w:pPr>
            <w:r>
              <w:rPr>
                <w:sz w:val="20"/>
                <w:szCs w:val="20"/>
              </w:rPr>
              <w:t>For LP-SS based LP-RSRQ, LP-RSRP and LP-RSSI are measured within the same bandwidth.</w:t>
            </w:r>
          </w:p>
          <w:p>
            <w:pPr>
              <w:rPr>
                <w:sz w:val="20"/>
                <w:szCs w:val="20"/>
              </w:rPr>
            </w:pPr>
            <w:r>
              <w:rPr>
                <w:sz w:val="20"/>
                <w:szCs w:val="20"/>
              </w:rPr>
              <w:t>For LP-RSSI definition for LP-RSRQ, down-select between the following two options:</w:t>
            </w:r>
          </w:p>
          <w:p>
            <w:pPr>
              <w:numPr>
                <w:ilvl w:val="0"/>
                <w:numId w:val="13"/>
              </w:numPr>
              <w:rPr>
                <w:sz w:val="20"/>
                <w:szCs w:val="20"/>
                <w:lang w:eastAsia="zh-CN"/>
              </w:rPr>
            </w:pPr>
            <w:r>
              <w:rPr>
                <w:sz w:val="20"/>
                <w:szCs w:val="20"/>
                <w:lang w:eastAsia="zh-CN"/>
              </w:rPr>
              <w:t>Option 1: LP-RSSI is the linear average of total received power in ON and OFF LP-SS OOK symbols.</w:t>
            </w:r>
          </w:p>
          <w:p>
            <w:pPr>
              <w:rPr>
                <w:sz w:val="20"/>
                <w:szCs w:val="20"/>
              </w:rPr>
            </w:pPr>
            <w:r>
              <w:rPr>
                <w:rFonts w:hint="eastAsia"/>
                <w:sz w:val="20"/>
                <w:szCs w:val="20"/>
                <w:lang w:eastAsia="ko-KR"/>
              </w:rPr>
              <w:t>N</w:t>
            </w:r>
            <w:r>
              <w:rPr>
                <w:sz w:val="20"/>
                <w:szCs w:val="20"/>
                <w:lang w:eastAsia="ko-KR"/>
              </w:rPr>
              <w:t>ote: Above does not constrain LP-SS sequence design for OOK.</w:t>
            </w:r>
          </w:p>
          <w:p>
            <w:pPr>
              <w:rPr>
                <w:sz w:val="20"/>
                <w:szCs w:val="20"/>
              </w:rPr>
            </w:pPr>
            <w:r>
              <w:rPr>
                <w:sz w:val="20"/>
                <w:szCs w:val="20"/>
              </w:rPr>
              <w:t>From RAN1 perspective, for the RRM measurement metrics based on SSS for OFDM-based LP-WUR, use the same definition of SS-RSRP and SS-RSRQ for LP-SSS-RSRP and LP-SSS-RSRQ, respectively.</w:t>
            </w:r>
          </w:p>
          <w:p>
            <w:pPr>
              <w:pStyle w:val="75"/>
              <w:numPr>
                <w:ilvl w:val="0"/>
                <w:numId w:val="14"/>
              </w:numPr>
              <w:rPr>
                <w:sz w:val="20"/>
                <w:szCs w:val="20"/>
              </w:rPr>
            </w:pPr>
            <w:r>
              <w:rPr>
                <w:rFonts w:hint="eastAsia"/>
                <w:sz w:val="20"/>
                <w:szCs w:val="20"/>
                <w:lang w:eastAsia="ko-KR"/>
              </w:rPr>
              <w:t>A</w:t>
            </w:r>
            <w:r>
              <w:rPr>
                <w:sz w:val="20"/>
                <w:szCs w:val="20"/>
                <w:lang w:eastAsia="ko-KR"/>
              </w:rPr>
              <w:t xml:space="preserve">bove is applicable for both </w:t>
            </w:r>
            <w:r>
              <w:rPr>
                <w:sz w:val="20"/>
                <w:szCs w:val="20"/>
              </w:rPr>
              <w:t>time-domain processing or frequency-domain processing</w:t>
            </w:r>
          </w:p>
          <w:p>
            <w:pPr>
              <w:pStyle w:val="75"/>
              <w:numPr>
                <w:ilvl w:val="0"/>
                <w:numId w:val="14"/>
              </w:numPr>
              <w:rPr>
                <w:rFonts w:hint="default"/>
                <w:sz w:val="20"/>
                <w:szCs w:val="15"/>
                <w:lang w:val="en-US" w:eastAsia="zh-CN"/>
              </w:rPr>
            </w:pPr>
            <w:r>
              <w:rPr>
                <w:rFonts w:hint="eastAsia"/>
                <w:sz w:val="20"/>
                <w:szCs w:val="20"/>
              </w:rPr>
              <w:t>A</w:t>
            </w:r>
            <w:r>
              <w:rPr>
                <w:sz w:val="20"/>
                <w:szCs w:val="20"/>
              </w:rPr>
              <w:t>bove does not imply that RAN1 will introduce LP-SSS-RSRP and LP-SSS-RSRQ in the specifications</w:t>
            </w:r>
          </w:p>
        </w:tc>
      </w:tr>
    </w:tbl>
    <w:p>
      <w:pPr>
        <w:spacing w:before="60"/>
        <w:jc w:val="both"/>
        <w:rPr>
          <w:rFonts w:hint="default"/>
          <w:sz w:val="20"/>
          <w:szCs w:val="20"/>
          <w:lang w:val="en-US" w:eastAsia="zh-CN"/>
        </w:rPr>
      </w:pPr>
      <w:r>
        <w:rPr>
          <w:rFonts w:hint="eastAsia"/>
          <w:sz w:val="20"/>
          <w:szCs w:val="20"/>
          <w:lang w:val="en-US" w:eastAsia="zh-CN"/>
        </w:rPr>
        <w:t xml:space="preserve">In summary, for OOK-based LP-WUR measurement based on LP-SS, LP-RSRP and LP-RSRQ will be used as measurement metrics. For OFDM-based LP-WUR measurement based on SSS, </w:t>
      </w:r>
      <w:r>
        <w:rPr>
          <w:sz w:val="20"/>
          <w:szCs w:val="20"/>
        </w:rPr>
        <w:t>LP-SSS-RSRP and LP-SSS-RSRQ</w:t>
      </w:r>
      <w:r>
        <w:rPr>
          <w:rFonts w:hint="eastAsia"/>
          <w:sz w:val="20"/>
          <w:szCs w:val="20"/>
          <w:lang w:val="en-US" w:eastAsia="zh-CN"/>
        </w:rPr>
        <w:t xml:space="preserve"> will be used as measurement metrics. Specifically, </w:t>
      </w:r>
    </w:p>
    <w:p>
      <w:pPr>
        <w:numPr>
          <w:ilvl w:val="0"/>
          <w:numId w:val="15"/>
        </w:numPr>
        <w:spacing w:before="60"/>
        <w:ind w:left="420" w:leftChars="0" w:hanging="420" w:firstLineChars="0"/>
        <w:jc w:val="both"/>
        <w:rPr>
          <w:rFonts w:ascii="Times New Roman" w:hAnsi="Times New Roman"/>
          <w:sz w:val="20"/>
          <w:szCs w:val="15"/>
          <w:lang w:eastAsia="zh-CN"/>
        </w:rPr>
      </w:pPr>
      <w:r>
        <w:rPr>
          <w:rFonts w:hint="eastAsia"/>
          <w:sz w:val="20"/>
          <w:szCs w:val="20"/>
          <w:lang w:val="en-US" w:eastAsia="zh-CN"/>
        </w:rPr>
        <w:t xml:space="preserve">LP-RSRP </w:t>
      </w:r>
      <w:r>
        <w:rPr>
          <w:rFonts w:ascii="Times New Roman" w:hAnsi="Times New Roman"/>
          <w:sz w:val="20"/>
          <w:szCs w:val="15"/>
          <w:lang w:eastAsia="zh-CN"/>
        </w:rPr>
        <w:t>is the linear average of received power of LP-SS in OOK ON symbols</w:t>
      </w:r>
    </w:p>
    <w:p>
      <w:pPr>
        <w:numPr>
          <w:ilvl w:val="0"/>
          <w:numId w:val="15"/>
        </w:numPr>
        <w:spacing w:line="259" w:lineRule="auto"/>
        <w:ind w:left="420" w:leftChars="0" w:hanging="420" w:firstLineChars="0"/>
        <w:rPr>
          <w:sz w:val="20"/>
          <w:szCs w:val="20"/>
          <w:lang w:eastAsia="zh-CN"/>
        </w:rPr>
      </w:pPr>
      <w:r>
        <w:rPr>
          <w:rFonts w:ascii="Times New Roman" w:hAnsi="Times New Roman"/>
          <w:sz w:val="20"/>
          <w:szCs w:val="15"/>
          <w:lang w:eastAsia="zh-CN"/>
        </w:rPr>
        <w:t>LP-RSRQ = LP-RSRP/LP-RSSI</w:t>
      </w:r>
      <w:r>
        <w:rPr>
          <w:rFonts w:hint="eastAsia"/>
          <w:sz w:val="20"/>
          <w:szCs w:val="15"/>
          <w:lang w:val="en-US" w:eastAsia="zh-CN"/>
        </w:rPr>
        <w:t xml:space="preserve">, </w:t>
      </w:r>
      <w:r>
        <w:rPr>
          <w:sz w:val="20"/>
          <w:szCs w:val="20"/>
          <w:lang w:eastAsia="zh-CN"/>
        </w:rPr>
        <w:t>LP-RSSI is the linear average of total received power in ON and OFF LP-SS OOK symbols.</w:t>
      </w:r>
    </w:p>
    <w:p>
      <w:pPr>
        <w:numPr>
          <w:ilvl w:val="0"/>
          <w:numId w:val="15"/>
        </w:numPr>
        <w:spacing w:line="259" w:lineRule="auto"/>
        <w:ind w:left="420" w:leftChars="0" w:hanging="420" w:firstLineChars="0"/>
        <w:rPr>
          <w:rFonts w:hint="eastAsia"/>
          <w:sz w:val="20"/>
          <w:szCs w:val="20"/>
          <w:lang w:val="en-US" w:eastAsia="zh-CN"/>
        </w:rPr>
      </w:pPr>
      <w:r>
        <w:rPr>
          <w:sz w:val="20"/>
          <w:szCs w:val="20"/>
        </w:rPr>
        <w:t>LP-SSS-RSRP</w:t>
      </w:r>
      <w:r>
        <w:rPr>
          <w:rFonts w:hint="eastAsia"/>
          <w:sz w:val="20"/>
          <w:szCs w:val="20"/>
          <w:lang w:val="en-US" w:eastAsia="zh-CN"/>
        </w:rPr>
        <w:t xml:space="preserve"> is the linear average over the power contributions (in [W]) of the resource elements that carry secondary synchronization signals.</w:t>
      </w:r>
    </w:p>
    <w:p>
      <w:pPr>
        <w:numPr>
          <w:ilvl w:val="0"/>
          <w:numId w:val="15"/>
        </w:numPr>
        <w:spacing w:line="259" w:lineRule="auto"/>
        <w:ind w:left="420" w:leftChars="0" w:hanging="420" w:firstLineChars="0"/>
        <w:rPr>
          <w:rFonts w:hint="default"/>
          <w:sz w:val="20"/>
          <w:szCs w:val="20"/>
          <w:lang w:val="en-US" w:eastAsia="zh-CN"/>
        </w:rPr>
      </w:pPr>
      <w:r>
        <w:rPr>
          <w:rFonts w:hint="eastAsia"/>
          <w:sz w:val="20"/>
          <w:szCs w:val="20"/>
          <w:lang w:val="en-US" w:eastAsia="zh-CN"/>
        </w:rPr>
        <w:t>LP-SSS-RSRQ  is defined as the ratio of N×SS-RSRP / NR carrier RSSI, where N is the number of resource blocks in the NR carrier RSSI measurement bandwidth,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12: For OOK-based LP-WUR measurement based on LP-SS, LP-RSRP and LP-RSRQ will be used as measurement metrics. For OFDM-based LP-WUR measurement based on SSS, LP-SSS-RSRP and LP-SSS-RSRQ will be used as measurement metrics. Details should follow RAN1</w:t>
      </w:r>
      <w:r>
        <w:rPr>
          <w:rFonts w:hint="default"/>
          <w:b/>
          <w:bCs/>
          <w:i/>
          <w:iCs/>
          <w:sz w:val="20"/>
          <w:szCs w:val="20"/>
          <w:lang w:val="en-US" w:eastAsia="zh-CN"/>
        </w:rPr>
        <w:t>’</w:t>
      </w:r>
      <w:r>
        <w:rPr>
          <w:rFonts w:hint="eastAsia"/>
          <w:b/>
          <w:bCs/>
          <w:i/>
          <w:iCs/>
          <w:sz w:val="20"/>
          <w:szCs w:val="20"/>
          <w:lang w:val="en-US" w:eastAsia="zh-CN"/>
        </w:rPr>
        <w:t>s agreement.</w:t>
      </w:r>
    </w:p>
    <w:p>
      <w:pPr>
        <w:spacing w:before="60"/>
        <w:jc w:val="both"/>
        <w:rPr>
          <w:rFonts w:hint="eastAsia"/>
          <w:b/>
          <w:bCs/>
          <w:i/>
          <w:iCs/>
          <w:sz w:val="20"/>
          <w:szCs w:val="20"/>
          <w:u w:val="single"/>
          <w:lang w:val="en-US" w:eastAsia="ko-KR"/>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r>
        <w:rPr>
          <w:rFonts w:hint="eastAsia"/>
          <w:b/>
          <w:bCs/>
          <w:i/>
          <w:iCs/>
          <w:sz w:val="20"/>
          <w:szCs w:val="20"/>
          <w:u w:val="single"/>
          <w:lang w:val="en-US" w:eastAsia="zh-CN"/>
        </w:rPr>
        <w:t>1</w:t>
      </w:r>
      <w:r>
        <w:rPr>
          <w:rFonts w:hint="eastAsia"/>
          <w:b/>
          <w:bCs/>
          <w:i/>
          <w:iCs/>
          <w:sz w:val="20"/>
          <w:szCs w:val="20"/>
          <w:u w:val="single"/>
          <w:lang w:val="en-US" w:eastAsia="ko-KR"/>
        </w:rPr>
        <w:t>-2-</w:t>
      </w:r>
      <w:r>
        <w:rPr>
          <w:rFonts w:hint="eastAsia"/>
          <w:b/>
          <w:bCs/>
          <w:i/>
          <w:iCs/>
          <w:sz w:val="20"/>
          <w:szCs w:val="20"/>
          <w:u w:val="single"/>
          <w:lang w:val="en-US" w:eastAsia="zh-CN"/>
        </w:rPr>
        <w:t>5</w:t>
      </w:r>
      <w:r>
        <w:rPr>
          <w:rFonts w:hint="eastAsia"/>
          <w:b/>
          <w:bCs/>
          <w:i/>
          <w:iCs/>
          <w:sz w:val="20"/>
          <w:szCs w:val="20"/>
          <w:u w:val="single"/>
          <w:lang w:val="en-US" w:eastAsia="ko-KR"/>
        </w:rPr>
        <w:t xml:space="preserve">: </w:t>
      </w:r>
      <w:r>
        <w:rPr>
          <w:rFonts w:hint="eastAsia"/>
          <w:b/>
          <w:bCs/>
          <w:i/>
          <w:iCs/>
          <w:sz w:val="20"/>
          <w:szCs w:val="20"/>
          <w:u w:val="single"/>
          <w:lang w:val="en-US" w:eastAsia="zh-CN"/>
        </w:rPr>
        <w:t>Time/</w:t>
      </w:r>
      <w:r>
        <w:rPr>
          <w:rFonts w:hint="eastAsia"/>
          <w:b/>
          <w:bCs/>
          <w:i/>
          <w:iCs/>
          <w:sz w:val="20"/>
          <w:szCs w:val="20"/>
          <w:u w:val="single"/>
          <w:lang w:val="en-US" w:eastAsia="ko-KR"/>
        </w:rPr>
        <w:t>frequency sync</w:t>
      </w:r>
    </w:p>
    <w:p>
      <w:pPr>
        <w:spacing w:before="60"/>
        <w:jc w:val="both"/>
        <w:rPr>
          <w:rFonts w:hint="default"/>
          <w:sz w:val="20"/>
          <w:szCs w:val="20"/>
          <w:lang w:val="en-US" w:eastAsia="zh-CN"/>
        </w:rPr>
      </w:pPr>
      <w:r>
        <w:rPr>
          <w:rFonts w:hint="eastAsia"/>
          <w:sz w:val="20"/>
          <w:szCs w:val="20"/>
          <w:lang w:val="en-US" w:eastAsia="zh-CN"/>
        </w:rPr>
        <w:t>This issue is under the discussion of RAN1 and RAN4 RF. No consensus expect for working assumption has been achieved for now. We copy the progress below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rPr>
                <w:rFonts w:hint="default" w:ascii="Times New Roman" w:hAnsi="Times New Roman"/>
                <w:sz w:val="20"/>
                <w:szCs w:val="15"/>
                <w:highlight w:val="green"/>
                <w:lang w:val="en-US" w:eastAsia="zh-CN"/>
              </w:rPr>
            </w:pPr>
            <w:r>
              <w:rPr>
                <w:rFonts w:ascii="Times New Roman" w:hAnsi="Times New Roman"/>
                <w:sz w:val="20"/>
                <w:szCs w:val="15"/>
                <w:highlight w:val="green"/>
                <w:lang w:eastAsia="zh-CN"/>
              </w:rPr>
              <w:t>Agreement</w:t>
            </w:r>
            <w:r>
              <w:rPr>
                <w:rFonts w:hint="eastAsia"/>
                <w:sz w:val="20"/>
                <w:szCs w:val="15"/>
                <w:highlight w:val="green"/>
                <w:lang w:val="en-US" w:eastAsia="zh-CN"/>
              </w:rPr>
              <w:t xml:space="preserve"> in RAN1#116bis</w:t>
            </w:r>
          </w:p>
          <w:p>
            <w:pPr>
              <w:rPr>
                <w:sz w:val="20"/>
                <w:szCs w:val="20"/>
                <w:lang w:eastAsia="zh-CN"/>
              </w:rPr>
            </w:pPr>
            <w:r>
              <w:rPr>
                <w:sz w:val="20"/>
                <w:szCs w:val="20"/>
                <w:lang w:eastAsia="zh-CN"/>
              </w:rPr>
              <w:t>For timing error evaluation purpose, the following two options for residual frequency error are considered:</w:t>
            </w:r>
          </w:p>
          <w:p>
            <w:pPr>
              <w:pStyle w:val="75"/>
              <w:numPr>
                <w:ilvl w:val="0"/>
                <w:numId w:val="16"/>
              </w:numPr>
              <w:rPr>
                <w:sz w:val="20"/>
                <w:szCs w:val="20"/>
              </w:rPr>
            </w:pPr>
            <w:r>
              <w:rPr>
                <w:sz w:val="20"/>
                <w:szCs w:val="20"/>
              </w:rPr>
              <w:t>Option 1: The maximum frequency error (Fe) of RTC/oscillator is assumed, companies report Fe value and the applied LP-WUR type.</w:t>
            </w:r>
          </w:p>
          <w:p>
            <w:pPr>
              <w:pStyle w:val="75"/>
              <w:numPr>
                <w:ilvl w:val="0"/>
                <w:numId w:val="16"/>
              </w:numPr>
              <w:rPr>
                <w:sz w:val="20"/>
                <w:szCs w:val="20"/>
              </w:rPr>
            </w:pPr>
            <w:r>
              <w:rPr>
                <w:sz w:val="20"/>
                <w:szCs w:val="20"/>
              </w:rPr>
              <w:t>Option 2: The residual frequency error (Fr) after frequency error correction/clock calibration by LR or after assistance from MR is assumed, companies report Fr value, how to achieve it and the applied LP-WUR type.</w:t>
            </w:r>
          </w:p>
          <w:p>
            <w:pPr>
              <w:rPr>
                <w:sz w:val="20"/>
                <w:szCs w:val="20"/>
                <w:lang w:eastAsia="zh-CN"/>
              </w:rPr>
            </w:pPr>
            <w:r>
              <w:rPr>
                <w:sz w:val="20"/>
                <w:szCs w:val="20"/>
                <w:lang w:eastAsia="zh-CN"/>
              </w:rPr>
              <w:t>For frequency error evaluation purpose, the following two options for residual frequency error are considered:</w:t>
            </w:r>
          </w:p>
          <w:p>
            <w:pPr>
              <w:pStyle w:val="75"/>
              <w:numPr>
                <w:ilvl w:val="0"/>
                <w:numId w:val="17"/>
              </w:numPr>
              <w:rPr>
                <w:sz w:val="20"/>
                <w:szCs w:val="20"/>
              </w:rPr>
            </w:pPr>
            <w:r>
              <w:rPr>
                <w:sz w:val="20"/>
                <w:szCs w:val="20"/>
              </w:rPr>
              <w:t>Option 1: The maximum frequency error (Fe) of oscillator is assumed, companies report Fe value and the applied LP-WUR type.</w:t>
            </w:r>
          </w:p>
          <w:p>
            <w:pPr>
              <w:pStyle w:val="75"/>
              <w:numPr>
                <w:ilvl w:val="0"/>
                <w:numId w:val="17"/>
              </w:numPr>
              <w:rPr>
                <w:rFonts w:hint="eastAsia" w:eastAsia="宋体"/>
                <w:color w:val="000000" w:themeColor="text1"/>
                <w:szCs w:val="24"/>
                <w:vertAlign w:val="baseline"/>
                <w:lang w:val="en-US" w:eastAsia="zh-CN"/>
                <w14:textFill>
                  <w14:solidFill>
                    <w14:schemeClr w14:val="tx1"/>
                  </w14:solidFill>
                </w14:textFill>
              </w:rPr>
            </w:pPr>
            <w:r>
              <w:rPr>
                <w:sz w:val="20"/>
                <w:szCs w:val="20"/>
              </w:rPr>
              <w:t>Option 2: The residual frequency error (Fr) after frequency error correction by LR or after assistance from MR is assumed, companies report Fr value, how to achieve it and the applied LP-WUR type.</w:t>
            </w:r>
          </w:p>
          <w:p>
            <w:pPr>
              <w:rPr>
                <w:rFonts w:hint="default" w:ascii="Times New Roman" w:hAnsi="Times New Roman"/>
                <w:sz w:val="20"/>
                <w:szCs w:val="15"/>
                <w:highlight w:val="green"/>
                <w:lang w:val="en-US" w:eastAsia="zh-CN"/>
              </w:rPr>
            </w:pPr>
            <w:r>
              <w:rPr>
                <w:rFonts w:ascii="Times New Roman" w:hAnsi="Times New Roman"/>
                <w:sz w:val="20"/>
                <w:szCs w:val="15"/>
                <w:highlight w:val="green"/>
                <w:lang w:eastAsia="zh-CN"/>
              </w:rPr>
              <w:t>Agreement</w:t>
            </w:r>
            <w:r>
              <w:rPr>
                <w:rFonts w:hint="eastAsia"/>
                <w:sz w:val="20"/>
                <w:szCs w:val="15"/>
                <w:highlight w:val="green"/>
                <w:lang w:val="en-US" w:eastAsia="zh-CN"/>
              </w:rPr>
              <w:t xml:space="preserve"> in RAN1#117</w:t>
            </w:r>
          </w:p>
          <w:p>
            <w:pPr>
              <w:rPr>
                <w:sz w:val="20"/>
                <w:szCs w:val="20"/>
                <w:lang w:eastAsia="zh-CN"/>
              </w:rPr>
            </w:pPr>
            <w:r>
              <w:rPr>
                <w:sz w:val="20"/>
                <w:szCs w:val="20"/>
                <w:lang w:eastAsia="zh-CN"/>
              </w:rPr>
              <w:t xml:space="preserve">The LP-WUS and LP-SS design assumes the residual frequency error after frequency error correction without considering impact of drift, is up to X ppm for OOK-based LP-WUR. </w:t>
            </w:r>
          </w:p>
          <w:p>
            <w:pPr>
              <w:numPr>
                <w:ilvl w:val="0"/>
                <w:numId w:val="18"/>
              </w:numPr>
              <w:overflowPunct w:val="0"/>
              <w:autoSpaceDE w:val="0"/>
              <w:autoSpaceDN w:val="0"/>
              <w:adjustRightInd w:val="0"/>
              <w:contextualSpacing/>
              <w:jc w:val="both"/>
              <w:textAlignment w:val="baseline"/>
              <w:rPr>
                <w:rFonts w:ascii="Times New Roman" w:hAnsi="Times New Roman" w:eastAsiaTheme="minorEastAsia"/>
                <w:kern w:val="2"/>
                <w:sz w:val="20"/>
                <w:szCs w:val="15"/>
                <w:lang w:eastAsia="zh-CN"/>
              </w:rPr>
            </w:pPr>
            <w:r>
              <w:rPr>
                <w:rFonts w:ascii="Times New Roman" w:hAnsi="Times New Roman" w:eastAsiaTheme="minorEastAsia"/>
                <w:kern w:val="2"/>
                <w:sz w:val="20"/>
                <w:szCs w:val="15"/>
                <w:lang w:eastAsia="zh-CN"/>
              </w:rPr>
              <w:t>FFS X which is no larger than 20ppm</w:t>
            </w:r>
          </w:p>
          <w:p>
            <w:pPr>
              <w:rPr>
                <w:rFonts w:hint="default" w:ascii="Times New Roman" w:hAnsi="Times New Roman"/>
                <w:sz w:val="20"/>
                <w:szCs w:val="15"/>
                <w:highlight w:val="green"/>
                <w:lang w:val="en-US" w:eastAsia="zh-CN"/>
              </w:rPr>
            </w:pPr>
            <w:r>
              <w:rPr>
                <w:rFonts w:hint="eastAsia" w:ascii="Times New Roman" w:hAnsi="Times New Roman"/>
                <w:sz w:val="20"/>
                <w:szCs w:val="15"/>
                <w:highlight w:val="green"/>
                <w:lang w:val="en-US" w:eastAsia="zh-CN"/>
              </w:rPr>
              <w:t>Agreement in RAN4#111</w:t>
            </w:r>
          </w:p>
          <w:p>
            <w:pPr>
              <w:pStyle w:val="75"/>
              <w:keepNext w:val="0"/>
              <w:keepLines w:val="0"/>
              <w:pageBreakBefore w:val="0"/>
              <w:widowControl/>
              <w:numPr>
                <w:ilvl w:val="0"/>
                <w:numId w:val="19"/>
              </w:numPr>
              <w:kinsoku/>
              <w:wordWrap/>
              <w:overflowPunct/>
              <w:topLinePunct w:val="0"/>
              <w:autoSpaceDE/>
              <w:autoSpaceDN/>
              <w:bidi w:val="0"/>
              <w:adjustRightInd/>
              <w:snapToGrid/>
              <w:ind w:left="420" w:leftChars="0" w:hanging="420" w:firstLineChars="0"/>
              <w:textAlignment w:val="auto"/>
              <w:rPr>
                <w:rFonts w:hint="eastAsia" w:eastAsiaTheme="minorEastAsia"/>
                <w:sz w:val="20"/>
                <w:szCs w:val="20"/>
                <w:lang w:eastAsia="zh-CN"/>
              </w:rPr>
            </w:pPr>
            <w:r>
              <w:rPr>
                <w:rFonts w:hint="eastAsia" w:eastAsiaTheme="minorEastAsia"/>
                <w:sz w:val="20"/>
                <w:szCs w:val="20"/>
                <w:lang w:eastAsia="zh-CN"/>
              </w:rPr>
              <w:t>Frequency error assumption for LLS simulation</w:t>
            </w:r>
          </w:p>
          <w:p>
            <w:pPr>
              <w:pStyle w:val="75"/>
              <w:keepNext w:val="0"/>
              <w:keepLines w:val="0"/>
              <w:pageBreakBefore w:val="0"/>
              <w:widowControl/>
              <w:numPr>
                <w:ilvl w:val="1"/>
                <w:numId w:val="20"/>
              </w:numPr>
              <w:kinsoku/>
              <w:wordWrap/>
              <w:overflowPunct/>
              <w:topLinePunct w:val="0"/>
              <w:autoSpaceDE/>
              <w:autoSpaceDN/>
              <w:bidi w:val="0"/>
              <w:adjustRightInd/>
              <w:snapToGrid/>
              <w:ind w:left="840" w:leftChars="0" w:hanging="420" w:firstLineChars="0"/>
              <w:textAlignment w:val="auto"/>
              <w:rPr>
                <w:rFonts w:hint="eastAsia" w:eastAsia="宋体"/>
                <w:color w:val="000000" w:themeColor="text1"/>
                <w:szCs w:val="24"/>
                <w:vertAlign w:val="baseline"/>
                <w:lang w:val="en-US" w:eastAsia="zh-CN"/>
                <w14:textFill>
                  <w14:solidFill>
                    <w14:schemeClr w14:val="tx1"/>
                  </w14:solidFill>
                </w14:textFill>
              </w:rPr>
            </w:pPr>
            <w:r>
              <w:rPr>
                <w:rFonts w:hint="eastAsia" w:eastAsiaTheme="minorEastAsia"/>
                <w:sz w:val="20"/>
                <w:szCs w:val="20"/>
                <w:lang w:eastAsia="zh-CN"/>
              </w:rPr>
              <w:t>U</w:t>
            </w:r>
            <w:r>
              <w:rPr>
                <w:rFonts w:eastAsiaTheme="minorEastAsia"/>
                <w:sz w:val="20"/>
                <w:szCs w:val="20"/>
                <w:lang w:eastAsia="zh-CN"/>
              </w:rPr>
              <w:t>p to 20ppm</w:t>
            </w:r>
          </w:p>
          <w:p>
            <w:pPr>
              <w:pStyle w:val="75"/>
              <w:keepNext w:val="0"/>
              <w:keepLines w:val="0"/>
              <w:pageBreakBefore w:val="0"/>
              <w:widowControl/>
              <w:numPr>
                <w:ilvl w:val="1"/>
                <w:numId w:val="20"/>
              </w:numPr>
              <w:kinsoku/>
              <w:wordWrap/>
              <w:overflowPunct/>
              <w:topLinePunct w:val="0"/>
              <w:autoSpaceDE/>
              <w:autoSpaceDN/>
              <w:bidi w:val="0"/>
              <w:adjustRightInd/>
              <w:snapToGrid/>
              <w:ind w:left="840" w:leftChars="0" w:hanging="420" w:firstLineChars="0"/>
              <w:textAlignment w:val="auto"/>
              <w:rPr>
                <w:rFonts w:hint="eastAsia" w:eastAsia="宋体"/>
                <w:color w:val="000000" w:themeColor="text1"/>
                <w:szCs w:val="24"/>
                <w:vertAlign w:val="baseline"/>
                <w:lang w:val="en-US" w:eastAsia="zh-CN"/>
                <w14:textFill>
                  <w14:solidFill>
                    <w14:schemeClr w14:val="tx1"/>
                  </w14:solidFill>
                </w14:textFill>
              </w:rPr>
            </w:pPr>
            <w:r>
              <w:rPr>
                <w:rFonts w:hint="eastAsia" w:eastAsiaTheme="minorEastAsia"/>
                <w:sz w:val="20"/>
                <w:szCs w:val="20"/>
                <w:lang w:val="en-US" w:eastAsia="zh-CN"/>
              </w:rPr>
              <w:t xml:space="preserve">Simulation parameter: 0/10/20 as </w:t>
            </w:r>
            <w:r>
              <w:rPr>
                <w:rFonts w:hint="eastAsia" w:eastAsiaTheme="minorEastAsia"/>
                <w:sz w:val="20"/>
                <w:szCs w:val="20"/>
                <w:lang w:eastAsia="zh-CN"/>
              </w:rPr>
              <w:t>Residual Frequency error</w:t>
            </w:r>
          </w:p>
        </w:tc>
      </w:tr>
    </w:tbl>
    <w:p>
      <w:pPr>
        <w:spacing w:before="60"/>
        <w:jc w:val="both"/>
        <w:rPr>
          <w:rFonts w:hint="eastAsia"/>
          <w:sz w:val="20"/>
          <w:szCs w:val="20"/>
          <w:lang w:val="en-US" w:eastAsia="zh-CN"/>
        </w:rPr>
      </w:pPr>
      <w:r>
        <w:rPr>
          <w:rFonts w:hint="eastAsia"/>
          <w:sz w:val="20"/>
          <w:szCs w:val="20"/>
          <w:lang w:val="en-US" w:eastAsia="zh-CN"/>
        </w:rPr>
        <w:t>Based on current progress, 20ppm which is the worst case can be used as the baseline for simulation, 0ppm and 10ppm can also be involved if companies interested. Further update is not precluded to align with the further agreement in RAN1 or RAN4 RF.</w:t>
      </w:r>
    </w:p>
    <w:p>
      <w:pPr>
        <w:spacing w:before="60"/>
        <w:jc w:val="both"/>
        <w:rPr>
          <w:rFonts w:hint="default"/>
          <w:b/>
          <w:bCs/>
          <w:sz w:val="20"/>
          <w:szCs w:val="20"/>
          <w:u w:val="single"/>
          <w:lang w:val="en-US" w:eastAsia="zh-CN"/>
        </w:rPr>
      </w:pPr>
      <w:r>
        <w:rPr>
          <w:rFonts w:hint="eastAsia"/>
          <w:b/>
          <w:bCs/>
          <w:i/>
          <w:iCs/>
          <w:sz w:val="20"/>
          <w:szCs w:val="20"/>
          <w:lang w:val="en-US" w:eastAsia="zh-CN"/>
        </w:rPr>
        <w:t>Proposal 13: Use 20ppm Residual Frequency error as the simulation baseline, 0ppm and 10ppm can also be involved if companies interested. Further update is not precluded.</w:t>
      </w:r>
    </w:p>
    <w:p>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MR RRM relaxation</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 xml:space="preserve">Issue </w:t>
      </w:r>
      <w:r>
        <w:rPr>
          <w:rFonts w:hint="eastAsia"/>
          <w:b/>
          <w:bCs/>
          <w:i/>
          <w:iCs/>
          <w:sz w:val="20"/>
          <w:szCs w:val="20"/>
          <w:u w:val="single"/>
          <w:lang w:val="en-US" w:eastAsia="zh-CN"/>
        </w:rPr>
        <w:t>1</w:t>
      </w:r>
      <w:r>
        <w:rPr>
          <w:rFonts w:hint="eastAsia"/>
          <w:b/>
          <w:bCs/>
          <w:i/>
          <w:iCs/>
          <w:sz w:val="20"/>
          <w:szCs w:val="20"/>
          <w:u w:val="single"/>
          <w:lang w:val="en-US" w:eastAsia="ko-KR"/>
        </w:rPr>
        <w:t>-3-1: MR RRM relaxation for serving cell/neighbour cell</w:t>
      </w:r>
    </w:p>
    <w:p>
      <w:pPr>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FFS</w:t>
      </w:r>
    </w:p>
    <w:p>
      <w:pPr>
        <w:spacing w:before="60"/>
        <w:jc w:val="both"/>
        <w:rPr>
          <w:rFonts w:hint="eastAsia"/>
          <w:i w:val="0"/>
          <w:iCs w:val="0"/>
          <w:sz w:val="20"/>
          <w:szCs w:val="20"/>
          <w:lang w:val="en-US" w:eastAsia="zh-CN"/>
        </w:rPr>
      </w:pPr>
      <w:r>
        <w:rPr>
          <w:rFonts w:hint="eastAsia"/>
          <w:i w:val="0"/>
          <w:iCs w:val="0"/>
          <w:sz w:val="20"/>
          <w:szCs w:val="20"/>
          <w:lang w:val="en-US" w:eastAsia="zh-CN"/>
        </w:rPr>
        <w:t>If Case#2 and Case#3 are agreed to be investigated, then MR RRM relaxation should also be studied. RAN2 is responsible for criterion related discussion, RAN4 should focus on the relaxation requirement.</w:t>
      </w:r>
    </w:p>
    <w:p>
      <w:pPr>
        <w:spacing w:before="60"/>
        <w:jc w:val="both"/>
        <w:rPr>
          <w:rFonts w:hint="eastAsia"/>
          <w:i w:val="0"/>
          <w:iCs w:val="0"/>
          <w:sz w:val="20"/>
          <w:szCs w:val="20"/>
          <w:lang w:val="en-US" w:eastAsia="zh-CN"/>
        </w:rPr>
      </w:pPr>
      <w:r>
        <w:rPr>
          <w:rFonts w:hint="eastAsia"/>
          <w:i w:val="0"/>
          <w:iCs w:val="0"/>
          <w:sz w:val="20"/>
          <w:szCs w:val="20"/>
          <w:lang w:val="en-US" w:eastAsia="zh-CN"/>
        </w:rPr>
        <w:t>As we analyzed in Issue 1-1-3, power saving gain should be considered in both serving cell and neighbouring cell measurement relaxation.</w:t>
      </w:r>
    </w:p>
    <w:p>
      <w:pPr>
        <w:spacing w:before="60"/>
        <w:jc w:val="both"/>
        <w:rPr>
          <w:rFonts w:hint="default"/>
          <w:sz w:val="20"/>
          <w:szCs w:val="20"/>
          <w:lang w:val="en-US" w:eastAsia="zh-CN"/>
        </w:rPr>
      </w:pPr>
      <w:r>
        <w:rPr>
          <w:rFonts w:hint="eastAsia"/>
          <w:sz w:val="20"/>
          <w:szCs w:val="20"/>
          <w:lang w:val="en-US" w:eastAsia="zh-CN"/>
        </w:rPr>
        <w:t xml:space="preserve">Based on the output observation from TR38.869 clause 8.1.1.5.2, if X&lt;8, then very limited power saving gain will be achieved (average: 4%, range: -18%~50%). Therefore, for </w:t>
      </w:r>
      <w:r>
        <w:rPr>
          <w:rFonts w:hint="eastAsia"/>
          <w:i w:val="0"/>
          <w:iCs w:val="0"/>
          <w:sz w:val="20"/>
          <w:szCs w:val="20"/>
          <w:lang w:val="en-US" w:eastAsia="zh-CN"/>
        </w:rPr>
        <w:t>Case#2 and Case#3</w:t>
      </w:r>
      <w:r>
        <w:rPr>
          <w:rFonts w:hint="eastAsia"/>
          <w:sz w:val="20"/>
          <w:szCs w:val="20"/>
          <w:lang w:val="en-US" w:eastAsia="zh-CN"/>
        </w:rPr>
        <w:t xml:space="preserve">, the MR should at least be relaxed 8 times, X&gt;=8. </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For the measurement based on both MR with RRM relaxation (X time relaxation) and LP-WUR, X should be larger than or equal to 8 if Case#2 and/or Case#3 introduced.</w:t>
      </w:r>
    </w:p>
    <w:p>
      <w:pPr>
        <w:numPr>
          <w:ilvl w:val="0"/>
          <w:numId w:val="0"/>
        </w:numPr>
        <w:spacing w:before="60"/>
        <w:jc w:val="both"/>
        <w:rPr>
          <w:rFonts w:hint="eastAsia"/>
          <w:b/>
          <w:bCs/>
          <w:i/>
          <w:iCs/>
          <w:sz w:val="20"/>
          <w:szCs w:val="20"/>
          <w:lang w:val="en-US" w:eastAsia="zh-CN"/>
        </w:rPr>
      </w:pP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1-3-2: Accuracy for relaxed MR measurement</w:t>
      </w:r>
    </w:p>
    <w:p>
      <w:pPr>
        <w:rPr>
          <w:rFonts w:eastAsia="等线"/>
          <w:i/>
          <w:iCs/>
          <w:color w:val="000000" w:themeColor="text1"/>
          <w:sz w:val="20"/>
          <w:szCs w:val="20"/>
          <w:lang w:val="en-US" w:eastAsia="zh-CN"/>
          <w14:textFill>
            <w14:solidFill>
              <w14:schemeClr w14:val="tx1"/>
            </w14:solidFill>
          </w14:textFill>
        </w:rPr>
      </w:pPr>
      <w:r>
        <w:rPr>
          <w:rFonts w:eastAsia="等线"/>
          <w:i/>
          <w:iCs/>
          <w:color w:val="000000" w:themeColor="text1"/>
          <w:sz w:val="20"/>
          <w:szCs w:val="20"/>
          <w:lang w:val="en-US" w:eastAsia="zh-CN"/>
          <w14:textFill>
            <w14:solidFill>
              <w14:schemeClr w14:val="tx1"/>
            </w14:solidFill>
          </w14:textFill>
        </w:rPr>
        <w:t xml:space="preserve">Proposals </w:t>
      </w:r>
    </w:p>
    <w:p>
      <w:pPr>
        <w:widowControl w:val="0"/>
        <w:numPr>
          <w:ilvl w:val="0"/>
          <w:numId w:val="5"/>
        </w:numPr>
        <w:jc w:val="both"/>
        <w:rPr>
          <w:rFonts w:ascii="Times New Roman" w:hAnsi="Times New Roman"/>
          <w:i/>
          <w:iCs/>
          <w:sz w:val="20"/>
          <w:szCs w:val="20"/>
          <w:lang w:val="en-US" w:eastAsia="zh-CN"/>
        </w:rPr>
      </w:pPr>
      <w:r>
        <w:rPr>
          <w:rFonts w:ascii="Times New Roman" w:hAnsi="Times New Roman"/>
          <w:i/>
          <w:iCs/>
          <w:sz w:val="20"/>
          <w:szCs w:val="20"/>
          <w:lang w:val="en-US" w:eastAsia="zh-CN"/>
        </w:rPr>
        <w:t>P1: For relaxed MR measurement, define accuracy requirements and reflect it as a margin in the core requirement. The legacy accuracy are re-used. (HW)</w:t>
      </w:r>
    </w:p>
    <w:p>
      <w:pPr>
        <w:spacing w:before="60"/>
        <w:jc w:val="both"/>
        <w:rPr>
          <w:rFonts w:hint="eastAsia"/>
          <w:sz w:val="20"/>
          <w:szCs w:val="20"/>
          <w:lang w:val="en-US" w:eastAsia="zh-CN"/>
        </w:rPr>
      </w:pPr>
      <w:r>
        <w:rPr>
          <w:rFonts w:hint="eastAsia"/>
          <w:sz w:val="20"/>
          <w:szCs w:val="20"/>
          <w:lang w:val="en-US" w:eastAsia="zh-CN"/>
        </w:rPr>
        <w:t>The MR measurement result will be used to determine serving cell quality and neighbouring cell quality for cell selection and cell re-selection, and whether to trigger the measurement offloading, the accuracy is rather important among these procedure to guarantee UE mobility and camp on. The legacy accuracy should be reused.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15: The legacy accuracy for relaxed MR measurement should be reused if Case#2 and/or Case#3 introduced.</w:t>
      </w:r>
    </w:p>
    <w:p>
      <w:pPr>
        <w:numPr>
          <w:ilvl w:val="0"/>
          <w:numId w:val="0"/>
        </w:numPr>
        <w:spacing w:before="60"/>
        <w:jc w:val="both"/>
        <w:rPr>
          <w:rFonts w:hint="default"/>
          <w:b/>
          <w:bCs/>
          <w:i/>
          <w:iCs/>
          <w:sz w:val="20"/>
          <w:szCs w:val="20"/>
          <w:lang w:val="en-US" w:eastAsia="zh-CN"/>
        </w:rPr>
      </w:pPr>
    </w:p>
    <w:p>
      <w:pPr>
        <w:pStyle w:val="2"/>
        <w:numPr>
          <w:ilvl w:val="1"/>
          <w:numId w:val="4"/>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Simulation work and assumptions</w:t>
      </w:r>
    </w:p>
    <w:p>
      <w:pPr>
        <w:spacing w:before="60"/>
        <w:jc w:val="both"/>
        <w:rPr>
          <w:rFonts w:hint="eastAsia"/>
          <w:b/>
          <w:bCs/>
          <w:i/>
          <w:iCs/>
          <w:sz w:val="20"/>
          <w:szCs w:val="20"/>
          <w:u w:val="single"/>
          <w:lang w:val="en-US" w:eastAsia="ko-KR"/>
        </w:rPr>
      </w:pPr>
      <w:r>
        <w:rPr>
          <w:rFonts w:hint="eastAsia"/>
          <w:b/>
          <w:bCs/>
          <w:i/>
          <w:iCs/>
          <w:sz w:val="20"/>
          <w:szCs w:val="20"/>
          <w:u w:val="single"/>
          <w:lang w:val="en-US" w:eastAsia="ko-KR"/>
        </w:rPr>
        <w:t>Issue 1-4-5: Simulation assumptions for LP-WUR measurement</w:t>
      </w:r>
    </w:p>
    <w:p>
      <w:pPr>
        <w:spacing w:before="60"/>
        <w:jc w:val="both"/>
        <w:rPr>
          <w:rFonts w:hint="eastAsia"/>
          <w:sz w:val="20"/>
          <w:szCs w:val="20"/>
          <w:lang w:val="en-US" w:eastAsia="zh-CN"/>
        </w:rPr>
      </w:pPr>
      <w:r>
        <w:rPr>
          <w:rFonts w:hint="eastAsia"/>
          <w:sz w:val="20"/>
          <w:szCs w:val="20"/>
          <w:lang w:val="en-US" w:eastAsia="zh-CN"/>
        </w:rPr>
        <w:t>Based on the framework in the appendix of WF in last meeting, we think at least following parameters should be updated:</w:t>
      </w:r>
    </w:p>
    <w:p>
      <w:pPr>
        <w:spacing w:before="60"/>
        <w:jc w:val="both"/>
        <w:rPr>
          <w:rFonts w:hint="eastAsia"/>
          <w:sz w:val="20"/>
          <w:szCs w:val="20"/>
          <w:lang w:val="en-US" w:eastAsia="zh-CN"/>
        </w:rPr>
      </w:pPr>
      <w:r>
        <w:rPr>
          <w:rFonts w:hint="eastAsia"/>
          <w:sz w:val="20"/>
          <w:szCs w:val="20"/>
          <w:lang w:val="en-US" w:eastAsia="zh-CN"/>
        </w:rPr>
        <w:t>SSB burst periodicity: 20ms</w:t>
      </w:r>
    </w:p>
    <w:p>
      <w:pPr>
        <w:spacing w:before="60"/>
        <w:jc w:val="both"/>
        <w:rPr>
          <w:rFonts w:hint="default"/>
          <w:sz w:val="20"/>
          <w:szCs w:val="20"/>
          <w:lang w:val="en-US" w:eastAsia="zh-CN"/>
        </w:rPr>
      </w:pPr>
      <w:r>
        <w:rPr>
          <w:rFonts w:hint="default"/>
          <w:sz w:val="20"/>
          <w:szCs w:val="20"/>
          <w:lang w:val="en-US" w:eastAsia="zh-CN"/>
        </w:rPr>
        <w:t>LP-SS block BW</w:t>
      </w:r>
      <w:r>
        <w:rPr>
          <w:rFonts w:hint="eastAsia"/>
          <w:sz w:val="20"/>
          <w:szCs w:val="20"/>
          <w:lang w:val="en-US" w:eastAsia="zh-CN"/>
        </w:rPr>
        <w:t>: 132 subcarriers for SCS=30kHz</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16: Update following simulation parameters:</w:t>
      </w:r>
    </w:p>
    <w:p>
      <w:pPr>
        <w:numPr>
          <w:ilvl w:val="0"/>
          <w:numId w:val="21"/>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SSB burst periodicity: 20ms</w:t>
      </w:r>
    </w:p>
    <w:p>
      <w:pPr>
        <w:numPr>
          <w:ilvl w:val="0"/>
          <w:numId w:val="21"/>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LP-SS block BW</w:t>
      </w:r>
      <w:r>
        <w:rPr>
          <w:rFonts w:hint="eastAsia"/>
          <w:b/>
          <w:bCs/>
          <w:i/>
          <w:iCs/>
          <w:sz w:val="20"/>
          <w:szCs w:val="20"/>
          <w:lang w:val="en-US" w:eastAsia="zh-CN"/>
        </w:rPr>
        <w:t>: 132 subcarriers for SCS=30kHz</w:t>
      </w:r>
    </w:p>
    <w:p>
      <w:pPr>
        <w:numPr>
          <w:ilvl w:val="0"/>
          <w:numId w:val="0"/>
        </w:numPr>
        <w:spacing w:before="60"/>
        <w:jc w:val="both"/>
        <w:rPr>
          <w:rFonts w:hint="default"/>
          <w:sz w:val="21"/>
          <w:szCs w:val="21"/>
          <w:lang w:val="en-US" w:eastAsia="zh-CN"/>
        </w:rPr>
      </w:pPr>
    </w:p>
    <w:bookmarkEnd w:id="7"/>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5"/>
      <w:bookmarkEnd w:id="6"/>
    </w:p>
    <w:p>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1: Case#1 and Case#3 are valid cases correspond to the link quality in descending order.</w:t>
      </w:r>
    </w:p>
    <w:p>
      <w:pPr>
        <w:numPr>
          <w:ilvl w:val="0"/>
          <w:numId w:val="0"/>
        </w:numPr>
        <w:spacing w:before="60"/>
        <w:jc w:val="both"/>
        <w:rPr>
          <w:rFonts w:hint="default"/>
          <w:sz w:val="20"/>
          <w:szCs w:val="20"/>
          <w:lang w:val="en-US" w:eastAsia="zh-CN"/>
        </w:rPr>
      </w:pPr>
      <w:r>
        <w:rPr>
          <w:rFonts w:hint="eastAsia"/>
          <w:b/>
          <w:bCs/>
          <w:i/>
          <w:iCs/>
          <w:sz w:val="20"/>
          <w:szCs w:val="20"/>
          <w:lang w:val="en-US" w:eastAsia="zh-CN"/>
        </w:rPr>
        <w:t>Proposal 2: Case#4 is valid case for high priority frequency layer configured scenario, corresponding to the same link quality as Case#1.</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3: Study the following measurement requirements in the first phase.</w:t>
      </w:r>
    </w:p>
    <w:p>
      <w:pPr>
        <w:widowControl w:val="0"/>
        <w:numPr>
          <w:ilvl w:val="0"/>
          <w:numId w:val="5"/>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OOK-based </w:t>
      </w:r>
      <w:r>
        <w:rPr>
          <w:rFonts w:ascii="Times New Roman" w:hAnsi="Times New Roman"/>
          <w:b/>
          <w:bCs/>
          <w:i/>
          <w:iCs/>
          <w:sz w:val="20"/>
          <w:szCs w:val="20"/>
          <w:lang w:eastAsia="zh-CN"/>
        </w:rPr>
        <w:t>LP-WUR serving cell measurement based on LP-SS at Idle/Inactive state</w:t>
      </w:r>
    </w:p>
    <w:p>
      <w:pPr>
        <w:widowControl w:val="0"/>
        <w:numPr>
          <w:ilvl w:val="0"/>
          <w:numId w:val="5"/>
        </w:numPr>
        <w:ind w:left="720" w:leftChars="0" w:hanging="360" w:firstLineChars="0"/>
        <w:jc w:val="both"/>
        <w:rPr>
          <w:rFonts w:ascii="Times New Roman" w:hAnsi="Times New Roman"/>
          <w:b/>
          <w:bCs/>
          <w:i/>
          <w:iCs/>
          <w:sz w:val="20"/>
          <w:szCs w:val="20"/>
          <w:lang w:eastAsia="zh-CN"/>
        </w:rPr>
      </w:pPr>
      <w:r>
        <w:rPr>
          <w:rFonts w:ascii="Times New Roman" w:hAnsi="Times New Roman"/>
          <w:b/>
          <w:bCs/>
          <w:i/>
          <w:iCs/>
          <w:sz w:val="20"/>
          <w:szCs w:val="20"/>
          <w:lang w:eastAsia="zh-CN"/>
        </w:rPr>
        <w:t xml:space="preserve">Measurement requirements for </w:t>
      </w:r>
      <w:r>
        <w:rPr>
          <w:rFonts w:hint="eastAsia"/>
          <w:b/>
          <w:bCs/>
          <w:i/>
          <w:iCs/>
          <w:sz w:val="20"/>
          <w:szCs w:val="20"/>
          <w:lang w:val="en-US" w:eastAsia="zh-CN"/>
        </w:rPr>
        <w:t xml:space="preserve">OFDM-based </w:t>
      </w:r>
      <w:r>
        <w:rPr>
          <w:rFonts w:ascii="Times New Roman" w:hAnsi="Times New Roman"/>
          <w:b/>
          <w:bCs/>
          <w:i/>
          <w:iCs/>
          <w:sz w:val="20"/>
          <w:szCs w:val="20"/>
          <w:lang w:eastAsia="zh-CN"/>
        </w:rPr>
        <w:t>LP-WUR serving cell measurement based on existing PSS/SSS at Idle/Inactive state</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4: Suspend the discussion of OFDM-based LP-WUR serving cell measurement requirement based on LP-SS at Idle/Inactive state, until RAN1 achieve the consensus about whether it can be target for sync and RRM measurement.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Interruption requirements may need to be specified for the following transition periods:</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LP-WUS reception and MR to start paging monitoring</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LP-WUR measurement result fulfills exit criteria and MR to start measurement</w:t>
      </w:r>
    </w:p>
    <w:p>
      <w:pPr>
        <w:numPr>
          <w:ilvl w:val="0"/>
          <w:numId w:val="9"/>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Between MR measurement result fulfills entry criteria and LP-WUR to start measurement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6: Further discuss MR RRM measurement relaxation after Case#2 and Case#3 are agreed by RAN4 or other work groups.</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7: RAN4 skip the discussion about the criteria, and further define the specific threshold value and evaluation method of the criteria after RAN2 achieving consensus if necessary.</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In order to guarantee the power saving gain, the serving cell quality threshold in entry/exit condition for LP-WUS monitoring and the serving cell quality threshold entry/exit condition for LP-WUR measurement should be considered jointly.</w:t>
      </w:r>
    </w:p>
    <w:p>
      <w:pPr>
        <w:spacing w:before="60"/>
        <w:jc w:val="both"/>
        <w:rPr>
          <w:rFonts w:hint="eastAsia"/>
          <w:b/>
          <w:bCs/>
          <w:i/>
          <w:iCs/>
          <w:sz w:val="20"/>
          <w:szCs w:val="20"/>
          <w:lang w:val="en-US" w:eastAsia="zh-CN"/>
        </w:rPr>
      </w:pPr>
      <w:r>
        <w:rPr>
          <w:rFonts w:hint="eastAsia"/>
          <w:b/>
          <w:bCs/>
          <w:i/>
          <w:iCs/>
          <w:sz w:val="20"/>
          <w:szCs w:val="20"/>
          <w:lang w:val="en-US" w:eastAsia="zh-CN"/>
        </w:rPr>
        <w:t>Proposal 9: Take SNR=-3dB as the starting point for simulation for both OOK-based receiver and OFDM-based receiver.</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10: Take the legacy measurement accuracy for Connected Mode (TS 38.133 Clause 10.1.2.1.1) as simulation baseline for both OOK-based receiver and OFDM-based receiver.</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Postpone the discussion of whether and how to define the dedicated accuracy requirement in the spec. Options can be kept.</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12: For OOK-based LP-WUR measurement based on LP-SS, LP-RSRP and LP-RSRQ will be used as measurement metrics. For OFDM-based LP-WUR measurement based on SSS, LP-SSS-RSRP and LP-SSS-RSRQ will be used as measurement metrics. Details should follow RAN1</w:t>
      </w:r>
      <w:r>
        <w:rPr>
          <w:rFonts w:hint="default"/>
          <w:b/>
          <w:bCs/>
          <w:i/>
          <w:iCs/>
          <w:sz w:val="20"/>
          <w:szCs w:val="20"/>
          <w:lang w:val="en-US" w:eastAsia="zh-CN"/>
        </w:rPr>
        <w:t>’</w:t>
      </w:r>
      <w:r>
        <w:rPr>
          <w:rFonts w:hint="eastAsia"/>
          <w:b/>
          <w:bCs/>
          <w:i/>
          <w:iCs/>
          <w:sz w:val="20"/>
          <w:szCs w:val="20"/>
          <w:lang w:val="en-US" w:eastAsia="zh-CN"/>
        </w:rPr>
        <w:t>s agreement.</w:t>
      </w:r>
    </w:p>
    <w:p>
      <w:pPr>
        <w:spacing w:before="60"/>
        <w:jc w:val="both"/>
        <w:rPr>
          <w:rFonts w:hint="default"/>
          <w:b/>
          <w:bCs/>
          <w:sz w:val="20"/>
          <w:szCs w:val="20"/>
          <w:u w:val="single"/>
          <w:lang w:val="en-US" w:eastAsia="zh-CN"/>
        </w:rPr>
      </w:pPr>
      <w:r>
        <w:rPr>
          <w:rFonts w:hint="eastAsia"/>
          <w:b/>
          <w:bCs/>
          <w:i/>
          <w:iCs/>
          <w:sz w:val="20"/>
          <w:szCs w:val="20"/>
          <w:lang w:val="en-US" w:eastAsia="zh-CN"/>
        </w:rPr>
        <w:t>Proposal 13: Use 20ppm Residual Frequency error as the simulation baseline, 0ppm and 10ppm can also be involved if companies interested. Further update is not precluded.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14: For the measurement based on both MR with RRM relaxation (X time relaxation) and LP-WUR, X should be larger than or equal to 8 if Case#2 and/or Case#3 introduced.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15: The legacy accuracy for relaxed MR measurement should be reused if Case#2 and/or Case#3 introduced.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16: Update following simulation parameters:</w:t>
      </w:r>
    </w:p>
    <w:p>
      <w:pPr>
        <w:numPr>
          <w:ilvl w:val="0"/>
          <w:numId w:val="21"/>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SSB burst periodicity: 20ms</w:t>
      </w:r>
    </w:p>
    <w:p>
      <w:pPr>
        <w:numPr>
          <w:ilvl w:val="0"/>
          <w:numId w:val="21"/>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LP-SS block BW</w:t>
      </w:r>
      <w:r>
        <w:rPr>
          <w:rFonts w:hint="eastAsia"/>
          <w:b/>
          <w:bCs/>
          <w:i/>
          <w:iCs/>
          <w:sz w:val="20"/>
          <w:szCs w:val="20"/>
          <w:lang w:val="en-US" w:eastAsia="zh-CN"/>
        </w:rPr>
        <w:t>: 132 subcarriers for SCS=30kHz</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 xml:space="preserve">1] </w:t>
      </w:r>
      <w:r>
        <w:rPr>
          <w:rFonts w:hint="eastAsia"/>
          <w:sz w:val="20"/>
          <w:szCs w:val="20"/>
          <w:lang w:val="en-US" w:eastAsia="zh-CN"/>
        </w:rPr>
        <w:t>R4-2410296, WF for RRM core requirements for LP-WUS/WUR, vivo</w:t>
      </w:r>
    </w:p>
    <w:p>
      <w:pPr>
        <w:rPr>
          <w:rFonts w:hint="default" w:eastAsiaTheme="minorEastAsia"/>
          <w:sz w:val="20"/>
          <w:szCs w:val="20"/>
          <w:lang w:val="en-US" w:eastAsia="zh-CN"/>
        </w:rPr>
      </w:pPr>
      <w:r>
        <w:rPr>
          <w:rFonts w:hint="eastAsia"/>
          <w:sz w:val="20"/>
          <w:szCs w:val="20"/>
          <w:lang w:val="en-US" w:eastAsia="zh-CN"/>
        </w:rPr>
        <w:t xml:space="preserve">[2] </w:t>
      </w:r>
      <w:r>
        <w:rPr>
          <w:rFonts w:hint="eastAsia"/>
          <w:sz w:val="20"/>
          <w:szCs w:val="20"/>
          <w:lang w:val="en-GB"/>
        </w:rPr>
        <w:t>R</w:t>
      </w:r>
      <w:r>
        <w:rPr>
          <w:rFonts w:hint="eastAsia"/>
          <w:sz w:val="20"/>
          <w:szCs w:val="20"/>
          <w:lang w:val="en-US" w:eastAsia="zh-CN"/>
        </w:rPr>
        <w:t>4</w:t>
      </w:r>
      <w:r>
        <w:rPr>
          <w:rFonts w:hint="eastAsia"/>
          <w:sz w:val="20"/>
          <w:szCs w:val="20"/>
          <w:lang w:val="en-GB"/>
        </w:rPr>
        <w:t>-2</w:t>
      </w:r>
      <w:r>
        <w:rPr>
          <w:rFonts w:hint="eastAsia"/>
          <w:sz w:val="20"/>
          <w:szCs w:val="20"/>
          <w:lang w:val="en-US" w:eastAsia="zh-CN"/>
        </w:rPr>
        <w:t>406367</w:t>
      </w:r>
      <w:r>
        <w:rPr>
          <w:sz w:val="20"/>
          <w:szCs w:val="20"/>
          <w:lang w:val="en-GB"/>
        </w:rPr>
        <w:t xml:space="preserve">, </w:t>
      </w:r>
      <w:r>
        <w:rPr>
          <w:rFonts w:hint="eastAsia"/>
          <w:sz w:val="20"/>
          <w:szCs w:val="20"/>
          <w:lang w:val="en-GB"/>
        </w:rPr>
        <w:t>WF for RRM requirements for LP-WUSWUR</w:t>
      </w:r>
      <w:r>
        <w:rPr>
          <w:rFonts w:hint="eastAsia"/>
          <w:sz w:val="20"/>
          <w:szCs w:val="20"/>
          <w:lang w:val="en-US" w:eastAsia="zh-CN"/>
        </w:rPr>
        <w:t>, vivo</w:t>
      </w:r>
    </w:p>
    <w:p>
      <w:pPr>
        <w:numPr>
          <w:ilvl w:val="0"/>
          <w:numId w:val="0"/>
        </w:numPr>
        <w:rPr>
          <w:rFonts w:hint="eastAsia" w:ascii="Times New Roman" w:hAnsi="Times New Roman"/>
          <w:sz w:val="20"/>
          <w:lang w:val="en-US" w:eastAsia="zh-CN"/>
        </w:rPr>
      </w:pPr>
      <w:r>
        <w:rPr>
          <w:rFonts w:hint="eastAsia"/>
          <w:sz w:val="20"/>
          <w:szCs w:val="20"/>
          <w:lang w:val="en-US" w:eastAsia="zh-CN"/>
        </w:rPr>
        <w:t xml:space="preserve">[3] Final </w:t>
      </w:r>
      <w:r>
        <w:rPr>
          <w:rFonts w:ascii="Times New Roman" w:hAnsi="Times New Roman"/>
          <w:sz w:val="20"/>
        </w:rPr>
        <w:t>Report of 3GPP TSG RAN WG1 #116b</w:t>
      </w:r>
      <w:r>
        <w:rPr>
          <w:rFonts w:hint="eastAsia" w:ascii="Times New Roman" w:hAnsi="Times New Roman"/>
          <w:sz w:val="20"/>
          <w:lang w:val="en-US" w:eastAsia="zh-CN"/>
        </w:rPr>
        <w:t>, RAN1</w:t>
      </w:r>
    </w:p>
    <w:p>
      <w:pPr>
        <w:numPr>
          <w:ilvl w:val="0"/>
          <w:numId w:val="0"/>
        </w:numPr>
        <w:rPr>
          <w:rFonts w:hint="eastAsia" w:ascii="Times New Roman" w:hAnsi="Times New Roman"/>
          <w:sz w:val="20"/>
          <w:lang w:val="en-US" w:eastAsia="zh-CN"/>
        </w:rPr>
      </w:pPr>
      <w:r>
        <w:rPr>
          <w:rFonts w:hint="eastAsia" w:ascii="Times New Roman" w:hAnsi="Times New Roman"/>
          <w:sz w:val="20"/>
          <w:lang w:val="en-US" w:eastAsia="zh-CN"/>
        </w:rPr>
        <w:t>[</w:t>
      </w:r>
      <w:r>
        <w:rPr>
          <w:rFonts w:hint="eastAsia"/>
          <w:sz w:val="20"/>
          <w:lang w:val="en-US" w:eastAsia="zh-CN"/>
        </w:rPr>
        <w:t>4</w:t>
      </w:r>
      <w:r>
        <w:rPr>
          <w:rFonts w:hint="eastAsia" w:ascii="Times New Roman" w:hAnsi="Times New Roman"/>
          <w:sz w:val="20"/>
          <w:lang w:val="en-US" w:eastAsia="zh-CN"/>
        </w:rPr>
        <w:t xml:space="preserve">] </w:t>
      </w:r>
      <w:r>
        <w:rPr>
          <w:rFonts w:ascii="Times New Roman" w:hAnsi="Times New Roman"/>
          <w:sz w:val="20"/>
        </w:rPr>
        <w:t>Final Report of 3GPP TSG RAN WG1 #116</w:t>
      </w:r>
      <w:r>
        <w:rPr>
          <w:rFonts w:hint="eastAsia" w:ascii="Times New Roman" w:hAnsi="Times New Roman"/>
          <w:sz w:val="20"/>
          <w:lang w:val="en-US" w:eastAsia="zh-CN"/>
        </w:rPr>
        <w:t>, RAN1</w:t>
      </w:r>
    </w:p>
    <w:p>
      <w:pPr>
        <w:numPr>
          <w:ilvl w:val="0"/>
          <w:numId w:val="0"/>
        </w:numPr>
        <w:rPr>
          <w:rFonts w:hint="eastAsia" w:ascii="Times New Roman" w:hAnsi="Times New Roman"/>
          <w:sz w:val="20"/>
          <w:lang w:val="en-US" w:eastAsia="zh-CN"/>
        </w:rPr>
      </w:pPr>
      <w:r>
        <w:rPr>
          <w:rFonts w:hint="eastAsia" w:ascii="Times New Roman" w:hAnsi="Times New Roman"/>
          <w:sz w:val="20"/>
          <w:lang w:val="en-US" w:eastAsia="zh-CN"/>
        </w:rPr>
        <w:t>[</w:t>
      </w:r>
      <w:r>
        <w:rPr>
          <w:rFonts w:hint="eastAsia"/>
          <w:sz w:val="20"/>
          <w:lang w:val="en-US" w:eastAsia="zh-CN"/>
        </w:rPr>
        <w:t>5</w:t>
      </w:r>
      <w:r>
        <w:rPr>
          <w:rFonts w:hint="eastAsia" w:ascii="Times New Roman" w:hAnsi="Times New Roman"/>
          <w:sz w:val="20"/>
          <w:lang w:val="en-US" w:eastAsia="zh-CN"/>
        </w:rPr>
        <w:t xml:space="preserve">] </w:t>
      </w:r>
      <w:r>
        <w:rPr>
          <w:rFonts w:ascii="Times New Roman" w:hAnsi="Times New Roman"/>
          <w:sz w:val="20"/>
        </w:rPr>
        <w:t>Final Report of 3GPP TSG RAN WG1 #11</w:t>
      </w:r>
      <w:r>
        <w:rPr>
          <w:rFonts w:hint="eastAsia"/>
          <w:sz w:val="20"/>
          <w:lang w:val="en-US" w:eastAsia="zh-CN"/>
        </w:rPr>
        <w:t>7</w:t>
      </w:r>
      <w:r>
        <w:rPr>
          <w:rFonts w:hint="eastAsia" w:ascii="Times New Roman" w:hAnsi="Times New Roman"/>
          <w:sz w:val="20"/>
          <w:lang w:val="en-US" w:eastAsia="zh-CN"/>
        </w:rPr>
        <w:t>, RAN1</w:t>
      </w:r>
    </w:p>
    <w:p>
      <w:pPr>
        <w:numPr>
          <w:ilvl w:val="0"/>
          <w:numId w:val="0"/>
        </w:numPr>
        <w:rPr>
          <w:rFonts w:hint="default" w:ascii="Times New Roman" w:hAnsi="Times New Roman"/>
          <w:sz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A162"/>
    <w:multiLevelType w:val="multilevel"/>
    <w:tmpl w:val="93E5A162"/>
    <w:lvl w:ilvl="0" w:tentative="0">
      <w:start w:val="1"/>
      <w:numFmt w:val="bullet"/>
      <w:lvlText w:val="•"/>
      <w:lvlJc w:val="left"/>
      <w:pPr>
        <w:ind w:left="420" w:leftChars="0" w:hanging="420" w:firstLineChars="0"/>
      </w:pPr>
      <w:rPr>
        <w:rFonts w:hint="default" w:ascii="微软雅黑" w:hAnsi="微软雅黑" w:eastAsia="微软雅黑" w:cs="Malgun Gothic"/>
      </w:rPr>
    </w:lvl>
    <w:lvl w:ilvl="1" w:tentative="0">
      <w:start w:val="1"/>
      <w:numFmt w:val="bullet"/>
      <w:lvlText w:val="•"/>
      <w:lvlJc w:val="left"/>
      <w:pPr>
        <w:tabs>
          <w:tab w:val="left" w:pos="840"/>
        </w:tabs>
        <w:ind w:left="840" w:leftChars="0" w:hanging="420" w:firstLineChars="0"/>
      </w:pPr>
      <w:rPr>
        <w:rFonts w:hint="default" w:ascii="微软雅黑" w:hAnsi="微软雅黑" w:eastAsia="微软雅黑" w:cs="微软雅黑"/>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6CD2727"/>
    <w:multiLevelType w:val="singleLevel"/>
    <w:tmpl w:val="96CD2727"/>
    <w:lvl w:ilvl="0" w:tentative="0">
      <w:start w:val="1"/>
      <w:numFmt w:val="bullet"/>
      <w:lvlText w:val=""/>
      <w:lvlJc w:val="left"/>
      <w:pPr>
        <w:ind w:left="420" w:hanging="420"/>
      </w:pPr>
      <w:rPr>
        <w:rFonts w:hint="default" w:ascii="Wingdings" w:hAnsi="Wingdings"/>
      </w:rPr>
    </w:lvl>
  </w:abstractNum>
  <w:abstractNum w:abstractNumId="2">
    <w:nsid w:val="FE220EA1"/>
    <w:multiLevelType w:val="singleLevel"/>
    <w:tmpl w:val="FE220EA1"/>
    <w:lvl w:ilvl="0" w:tentative="0">
      <w:start w:val="1"/>
      <w:numFmt w:val="bullet"/>
      <w:lvlText w:val=""/>
      <w:lvlJc w:val="left"/>
      <w:pPr>
        <w:ind w:left="420" w:hanging="420"/>
      </w:pPr>
      <w:rPr>
        <w:rFonts w:hint="default" w:ascii="Wingdings" w:hAnsi="Wingdings"/>
      </w:rPr>
    </w:lvl>
  </w:abstractNum>
  <w:abstractNum w:abstractNumId="3">
    <w:nsid w:val="0615C992"/>
    <w:multiLevelType w:val="multilevel"/>
    <w:tmpl w:val="0615C992"/>
    <w:lvl w:ilvl="0" w:tentative="0">
      <w:start w:val="1"/>
      <w:numFmt w:val="bullet"/>
      <w:lvlText w:val="•"/>
      <w:lvlJc w:val="left"/>
      <w:pPr>
        <w:ind w:left="420" w:leftChars="0" w:hanging="420" w:firstLineChars="0"/>
      </w:pPr>
      <w:rPr>
        <w:rFonts w:hint="default" w:ascii="微软雅黑" w:hAnsi="微软雅黑" w:eastAsia="微软雅黑" w:cs="Malgun Gothic"/>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E730A3D"/>
    <w:multiLevelType w:val="multilevel"/>
    <w:tmpl w:val="0E730A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1494405"/>
    <w:multiLevelType w:val="multilevel"/>
    <w:tmpl w:val="11494405"/>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22ED0658"/>
    <w:multiLevelType w:val="multilevel"/>
    <w:tmpl w:val="22ED06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7445F89"/>
    <w:multiLevelType w:val="singleLevel"/>
    <w:tmpl w:val="27445F89"/>
    <w:lvl w:ilvl="0" w:tentative="0">
      <w:start w:val="1"/>
      <w:numFmt w:val="bullet"/>
      <w:lvlText w:val=""/>
      <w:lvlJc w:val="left"/>
      <w:pPr>
        <w:ind w:left="420" w:hanging="420"/>
      </w:pPr>
      <w:rPr>
        <w:rFonts w:hint="default" w:ascii="Wingdings" w:hAnsi="Wingdings"/>
      </w:rPr>
    </w:lvl>
  </w:abstractNum>
  <w:abstractNum w:abstractNumId="9">
    <w:nsid w:val="329D6A9C"/>
    <w:multiLevelType w:val="multilevel"/>
    <w:tmpl w:val="329D6A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4B0E58"/>
    <w:multiLevelType w:val="singleLevel"/>
    <w:tmpl w:val="3A4B0E58"/>
    <w:lvl w:ilvl="0" w:tentative="0">
      <w:start w:val="1"/>
      <w:numFmt w:val="bullet"/>
      <w:lvlText w:val=""/>
      <w:lvlJc w:val="left"/>
      <w:pPr>
        <w:ind w:left="420" w:hanging="420"/>
      </w:pPr>
      <w:rPr>
        <w:rFonts w:hint="default" w:ascii="Wingdings" w:hAnsi="Wingdings"/>
      </w:rPr>
    </w:lvl>
  </w:abstractNum>
  <w:abstractNum w:abstractNumId="11">
    <w:nsid w:val="52D45119"/>
    <w:multiLevelType w:val="multilevel"/>
    <w:tmpl w:val="52D451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0038D6"/>
    <w:multiLevelType w:val="multilevel"/>
    <w:tmpl w:val="580038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97D4C01"/>
    <w:multiLevelType w:val="multilevel"/>
    <w:tmpl w:val="597D4C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5">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3486789"/>
    <w:multiLevelType w:val="multilevel"/>
    <w:tmpl w:val="734867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592409D"/>
    <w:multiLevelType w:val="multilevel"/>
    <w:tmpl w:val="759240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AAF7097"/>
    <w:multiLevelType w:val="multilevel"/>
    <w:tmpl w:val="7AAF70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B8A42A4"/>
    <w:multiLevelType w:val="multilevel"/>
    <w:tmpl w:val="7B8A42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6"/>
  </w:num>
  <w:num w:numId="2">
    <w:abstractNumId w:val="14"/>
  </w:num>
  <w:num w:numId="3">
    <w:abstractNumId w:val="15"/>
  </w:num>
  <w:num w:numId="4">
    <w:abstractNumId w:val="7"/>
  </w:num>
  <w:num w:numId="5">
    <w:abstractNumId w:val="17"/>
  </w:num>
  <w:num w:numId="6">
    <w:abstractNumId w:val="5"/>
  </w:num>
  <w:num w:numId="7">
    <w:abstractNumId w:val="12"/>
  </w:num>
  <w:num w:numId="8">
    <w:abstractNumId w:val="11"/>
  </w:num>
  <w:num w:numId="9">
    <w:abstractNumId w:val="1"/>
  </w:num>
  <w:num w:numId="10">
    <w:abstractNumId w:val="18"/>
  </w:num>
  <w:num w:numId="11">
    <w:abstractNumId w:val="8"/>
  </w:num>
  <w:num w:numId="12">
    <w:abstractNumId w:val="4"/>
  </w:num>
  <w:num w:numId="13">
    <w:abstractNumId w:val="20"/>
  </w:num>
  <w:num w:numId="14">
    <w:abstractNumId w:val="13"/>
  </w:num>
  <w:num w:numId="15">
    <w:abstractNumId w:val="10"/>
  </w:num>
  <w:num w:numId="16">
    <w:abstractNumId w:val="6"/>
  </w:num>
  <w:num w:numId="17">
    <w:abstractNumId w:val="9"/>
  </w:num>
  <w:num w:numId="18">
    <w:abstractNumId w:val="19"/>
  </w:num>
  <w:num w:numId="19">
    <w:abstractNumId w:val="3"/>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8D13C7"/>
    <w:rsid w:val="048A1C70"/>
    <w:rsid w:val="049C3AD5"/>
    <w:rsid w:val="04AF3E80"/>
    <w:rsid w:val="061F6C01"/>
    <w:rsid w:val="0620091D"/>
    <w:rsid w:val="062F62AF"/>
    <w:rsid w:val="06CA7932"/>
    <w:rsid w:val="070002A7"/>
    <w:rsid w:val="077C1411"/>
    <w:rsid w:val="081F0DE8"/>
    <w:rsid w:val="082A02ED"/>
    <w:rsid w:val="087C4EF9"/>
    <w:rsid w:val="099B54B4"/>
    <w:rsid w:val="09F303AF"/>
    <w:rsid w:val="0A3B0786"/>
    <w:rsid w:val="0A405571"/>
    <w:rsid w:val="0B123BC4"/>
    <w:rsid w:val="0C031150"/>
    <w:rsid w:val="0E0F2590"/>
    <w:rsid w:val="0E40223A"/>
    <w:rsid w:val="0EE74838"/>
    <w:rsid w:val="106F4ED8"/>
    <w:rsid w:val="11677F10"/>
    <w:rsid w:val="11BB3910"/>
    <w:rsid w:val="11E7300D"/>
    <w:rsid w:val="121769BF"/>
    <w:rsid w:val="12A40DAF"/>
    <w:rsid w:val="132C5366"/>
    <w:rsid w:val="1357122A"/>
    <w:rsid w:val="14095135"/>
    <w:rsid w:val="15684BB0"/>
    <w:rsid w:val="16E01E1A"/>
    <w:rsid w:val="17173A55"/>
    <w:rsid w:val="1744345F"/>
    <w:rsid w:val="1769421D"/>
    <w:rsid w:val="179A47FF"/>
    <w:rsid w:val="180401FA"/>
    <w:rsid w:val="180A4855"/>
    <w:rsid w:val="19EA6BAE"/>
    <w:rsid w:val="1B0D39DF"/>
    <w:rsid w:val="1B581F69"/>
    <w:rsid w:val="1BF31B8E"/>
    <w:rsid w:val="1CA41DF6"/>
    <w:rsid w:val="1CFA3475"/>
    <w:rsid w:val="1E611F29"/>
    <w:rsid w:val="1F510D7B"/>
    <w:rsid w:val="1FE62FE2"/>
    <w:rsid w:val="2286600C"/>
    <w:rsid w:val="23B07237"/>
    <w:rsid w:val="24231158"/>
    <w:rsid w:val="2477265B"/>
    <w:rsid w:val="25E672AF"/>
    <w:rsid w:val="25FA71A7"/>
    <w:rsid w:val="29D96DE6"/>
    <w:rsid w:val="2A017181"/>
    <w:rsid w:val="2A852E16"/>
    <w:rsid w:val="2B935F8B"/>
    <w:rsid w:val="2C7D36A6"/>
    <w:rsid w:val="2D275BA3"/>
    <w:rsid w:val="2DA12880"/>
    <w:rsid w:val="2E3F5130"/>
    <w:rsid w:val="2EA436B8"/>
    <w:rsid w:val="2F435E75"/>
    <w:rsid w:val="316C4699"/>
    <w:rsid w:val="31D5300E"/>
    <w:rsid w:val="32452C35"/>
    <w:rsid w:val="32852BB9"/>
    <w:rsid w:val="335812CC"/>
    <w:rsid w:val="344C1AB1"/>
    <w:rsid w:val="34842458"/>
    <w:rsid w:val="348D1EBF"/>
    <w:rsid w:val="34AD46FA"/>
    <w:rsid w:val="34FF4619"/>
    <w:rsid w:val="355E7EBE"/>
    <w:rsid w:val="35D85D9C"/>
    <w:rsid w:val="3A947EA8"/>
    <w:rsid w:val="3A99673A"/>
    <w:rsid w:val="3D240DAA"/>
    <w:rsid w:val="3E0317B2"/>
    <w:rsid w:val="3E0456CC"/>
    <w:rsid w:val="3E5B3A27"/>
    <w:rsid w:val="3FA125F1"/>
    <w:rsid w:val="419926B2"/>
    <w:rsid w:val="41A86B47"/>
    <w:rsid w:val="4272131F"/>
    <w:rsid w:val="427B5BFE"/>
    <w:rsid w:val="43B92166"/>
    <w:rsid w:val="48DF3E68"/>
    <w:rsid w:val="496124C9"/>
    <w:rsid w:val="4981416D"/>
    <w:rsid w:val="49F70D7E"/>
    <w:rsid w:val="4EDF5C92"/>
    <w:rsid w:val="50062CBA"/>
    <w:rsid w:val="529918CE"/>
    <w:rsid w:val="543D4952"/>
    <w:rsid w:val="547728AF"/>
    <w:rsid w:val="549A20E2"/>
    <w:rsid w:val="560739EF"/>
    <w:rsid w:val="568E39EC"/>
    <w:rsid w:val="569B70A9"/>
    <w:rsid w:val="56CD7822"/>
    <w:rsid w:val="57116BC1"/>
    <w:rsid w:val="57B1507D"/>
    <w:rsid w:val="580435EA"/>
    <w:rsid w:val="580E6663"/>
    <w:rsid w:val="59483156"/>
    <w:rsid w:val="59EB7D63"/>
    <w:rsid w:val="59F32604"/>
    <w:rsid w:val="5AAC31E8"/>
    <w:rsid w:val="5BB77C14"/>
    <w:rsid w:val="5C376DA8"/>
    <w:rsid w:val="5D904821"/>
    <w:rsid w:val="5E123B5A"/>
    <w:rsid w:val="5E511501"/>
    <w:rsid w:val="5EC02F59"/>
    <w:rsid w:val="5EFE064F"/>
    <w:rsid w:val="60CF13EE"/>
    <w:rsid w:val="62084CF3"/>
    <w:rsid w:val="62AA085A"/>
    <w:rsid w:val="657B3C25"/>
    <w:rsid w:val="65E359B8"/>
    <w:rsid w:val="65E868EF"/>
    <w:rsid w:val="66C83DD1"/>
    <w:rsid w:val="69067CBE"/>
    <w:rsid w:val="6A0A1799"/>
    <w:rsid w:val="6B2E4316"/>
    <w:rsid w:val="6BE55234"/>
    <w:rsid w:val="6DD63CD1"/>
    <w:rsid w:val="6FFC4D49"/>
    <w:rsid w:val="704D029C"/>
    <w:rsid w:val="70ED1816"/>
    <w:rsid w:val="72431F7D"/>
    <w:rsid w:val="72713655"/>
    <w:rsid w:val="729B686F"/>
    <w:rsid w:val="731629DD"/>
    <w:rsid w:val="73703706"/>
    <w:rsid w:val="766671EE"/>
    <w:rsid w:val="767C72BC"/>
    <w:rsid w:val="78B804CC"/>
    <w:rsid w:val="799727D8"/>
    <w:rsid w:val="7A79519C"/>
    <w:rsid w:val="7AD51A33"/>
    <w:rsid w:val="7ADD4010"/>
    <w:rsid w:val="7B311EAC"/>
    <w:rsid w:val="7BBA65DF"/>
    <w:rsid w:val="7C36041D"/>
    <w:rsid w:val="7C42596D"/>
    <w:rsid w:val="7CD1297B"/>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2024-08-09T06:29:14Z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